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8484" w14:textId="77777777" w:rsidR="00D60E04" w:rsidRDefault="00D60E04" w:rsidP="00D60E04">
      <w:pPr>
        <w:pStyle w:val="TtuloTDC"/>
        <w:jc w:val="center"/>
        <w:rPr>
          <w:rFonts w:ascii="Arial" w:eastAsiaTheme="minorHAnsi" w:hAnsi="Arial" w:cs="Arial"/>
          <w:color w:val="auto"/>
          <w:sz w:val="24"/>
          <w:szCs w:val="24"/>
          <w:lang w:val="es-ES" w:eastAsia="en-US"/>
        </w:rPr>
      </w:pPr>
    </w:p>
    <w:p w14:paraId="45EF99A2" w14:textId="77777777" w:rsidR="00D60E04" w:rsidRDefault="00D60E04" w:rsidP="00D60E04">
      <w:pPr>
        <w:rPr>
          <w:lang w:val="es-ES"/>
        </w:rPr>
      </w:pPr>
    </w:p>
    <w:p w14:paraId="710A5B5B" w14:textId="77777777" w:rsidR="00D60E04" w:rsidRDefault="00D60E04" w:rsidP="00D60E04">
      <w:pPr>
        <w:rPr>
          <w:lang w:val="es-ES"/>
        </w:rPr>
      </w:pPr>
    </w:p>
    <w:p w14:paraId="2FC2CEA4" w14:textId="77777777" w:rsidR="00D60E04" w:rsidRDefault="00D60E04" w:rsidP="00D60E04">
      <w:pPr>
        <w:rPr>
          <w:lang w:val="es-ES"/>
        </w:rPr>
      </w:pPr>
    </w:p>
    <w:p w14:paraId="09C7D33A" w14:textId="77777777" w:rsidR="00D60E04" w:rsidRDefault="00D60E04" w:rsidP="00D60E04">
      <w:pPr>
        <w:rPr>
          <w:lang w:val="es-ES"/>
        </w:rPr>
      </w:pPr>
    </w:p>
    <w:p w14:paraId="42A1120E" w14:textId="77777777" w:rsidR="00D60E04" w:rsidRDefault="00D60E04" w:rsidP="00D60E04">
      <w:pPr>
        <w:rPr>
          <w:lang w:val="es-ES"/>
        </w:rPr>
      </w:pPr>
    </w:p>
    <w:p w14:paraId="4F4B8D47" w14:textId="77777777" w:rsidR="00D60E04" w:rsidRDefault="00D60E04" w:rsidP="00D60E04">
      <w:pPr>
        <w:rPr>
          <w:lang w:val="es-ES"/>
        </w:rPr>
      </w:pPr>
    </w:p>
    <w:p w14:paraId="3A7C8E0D" w14:textId="77777777" w:rsidR="00D60E04" w:rsidRDefault="00D60E04" w:rsidP="00D60E04">
      <w:pPr>
        <w:rPr>
          <w:lang w:val="es-ES"/>
        </w:rPr>
      </w:pPr>
    </w:p>
    <w:p w14:paraId="1C65FCB1" w14:textId="77777777" w:rsidR="00D60E04" w:rsidRDefault="00D60E04" w:rsidP="00D60E04">
      <w:pPr>
        <w:rPr>
          <w:lang w:val="es-ES"/>
        </w:rPr>
      </w:pPr>
    </w:p>
    <w:p w14:paraId="69B0EA6A" w14:textId="77777777" w:rsidR="00D60E04" w:rsidRDefault="00D60E04" w:rsidP="00D60E04">
      <w:pPr>
        <w:rPr>
          <w:lang w:val="es-ES"/>
        </w:rPr>
      </w:pPr>
    </w:p>
    <w:p w14:paraId="6AD3A332" w14:textId="77777777" w:rsidR="00D60E04" w:rsidRDefault="00D60E04" w:rsidP="00D60E04">
      <w:pPr>
        <w:rPr>
          <w:lang w:val="es-ES"/>
        </w:rPr>
      </w:pPr>
    </w:p>
    <w:p w14:paraId="357E2E74" w14:textId="77777777" w:rsidR="00D60E04" w:rsidRDefault="00D60E04" w:rsidP="00D60E04">
      <w:pPr>
        <w:rPr>
          <w:lang w:val="es-ES"/>
        </w:rPr>
      </w:pPr>
    </w:p>
    <w:p w14:paraId="71FF1BEA" w14:textId="77777777" w:rsidR="00D60E04" w:rsidRDefault="00D60E04" w:rsidP="00D60E04">
      <w:pPr>
        <w:rPr>
          <w:lang w:val="es-ES"/>
        </w:rPr>
      </w:pPr>
    </w:p>
    <w:p w14:paraId="2ECDF22F" w14:textId="77777777" w:rsidR="00D60E04" w:rsidRPr="009B731C" w:rsidRDefault="00D60E04" w:rsidP="00D60E04">
      <w:pPr>
        <w:rPr>
          <w:lang w:val="es-ES"/>
        </w:rPr>
      </w:pPr>
    </w:p>
    <w:p w14:paraId="085F2421" w14:textId="4E0522A6" w:rsidR="00D60E04" w:rsidRPr="009B731C" w:rsidRDefault="00D60E04" w:rsidP="00D60E04">
      <w:pPr>
        <w:jc w:val="center"/>
        <w:rPr>
          <w:rFonts w:ascii="Arial" w:hAnsi="Arial" w:cs="Arial"/>
          <w:b/>
          <w:bCs/>
          <w:sz w:val="52"/>
          <w:szCs w:val="52"/>
          <w:lang w:val="es-ES"/>
        </w:rPr>
      </w:pPr>
      <w:r w:rsidRPr="009B731C">
        <w:rPr>
          <w:rFonts w:ascii="Arial" w:hAnsi="Arial" w:cs="Arial"/>
          <w:b/>
          <w:bCs/>
          <w:sz w:val="52"/>
          <w:szCs w:val="52"/>
          <w:lang w:val="es-ES"/>
        </w:rPr>
        <w:t>POLÍTICA DE GOBIERNO DIGITAL</w:t>
      </w:r>
    </w:p>
    <w:p w14:paraId="7CDD9197" w14:textId="12556237" w:rsidR="00D60E04" w:rsidRPr="009B731C" w:rsidRDefault="00D60E04" w:rsidP="00D60E04">
      <w:pPr>
        <w:jc w:val="center"/>
        <w:rPr>
          <w:rFonts w:ascii="Arial" w:hAnsi="Arial" w:cs="Arial"/>
          <w:sz w:val="52"/>
          <w:szCs w:val="52"/>
          <w:lang w:val="es-ES"/>
        </w:rPr>
      </w:pPr>
      <w:r w:rsidRPr="009B731C">
        <w:rPr>
          <w:rFonts w:ascii="Arial" w:hAnsi="Arial" w:cs="Arial"/>
          <w:sz w:val="52"/>
          <w:szCs w:val="52"/>
          <w:lang w:val="es-ES"/>
        </w:rPr>
        <w:t>ALCALDÍA DE ARMENIA</w:t>
      </w:r>
    </w:p>
    <w:p w14:paraId="097F555D" w14:textId="77777777" w:rsidR="00D60E04" w:rsidRPr="00D60E04" w:rsidRDefault="00D60E04" w:rsidP="00D60E04">
      <w:pPr>
        <w:jc w:val="center"/>
        <w:rPr>
          <w:rFonts w:ascii="Arial" w:hAnsi="Arial" w:cs="Arial"/>
          <w:color w:val="2F5496" w:themeColor="accent1" w:themeShade="BF"/>
          <w:sz w:val="52"/>
          <w:szCs w:val="52"/>
          <w:lang w:val="es-ES"/>
        </w:rPr>
      </w:pPr>
    </w:p>
    <w:p w14:paraId="474F6B6E" w14:textId="77777777" w:rsidR="00D60E04" w:rsidRPr="00D60E04" w:rsidRDefault="00D60E04" w:rsidP="00D60E04">
      <w:pPr>
        <w:jc w:val="center"/>
        <w:rPr>
          <w:rFonts w:ascii="Arial" w:hAnsi="Arial" w:cs="Arial"/>
          <w:color w:val="2F5496" w:themeColor="accent1" w:themeShade="BF"/>
          <w:sz w:val="52"/>
          <w:szCs w:val="52"/>
          <w:lang w:val="es-ES"/>
        </w:rPr>
      </w:pPr>
    </w:p>
    <w:p w14:paraId="059F0605" w14:textId="77777777" w:rsidR="00D60E04" w:rsidRPr="00D60E04" w:rsidRDefault="00D60E04" w:rsidP="00D60E04">
      <w:pPr>
        <w:jc w:val="center"/>
        <w:rPr>
          <w:rFonts w:ascii="Arial" w:hAnsi="Arial" w:cs="Arial"/>
          <w:color w:val="2F5496" w:themeColor="accent1" w:themeShade="BF"/>
          <w:sz w:val="52"/>
          <w:szCs w:val="52"/>
          <w:lang w:val="es-ES"/>
        </w:rPr>
      </w:pPr>
    </w:p>
    <w:p w14:paraId="3B33B673" w14:textId="77777777" w:rsidR="00D60E04" w:rsidRPr="00D60E04" w:rsidRDefault="00D60E04" w:rsidP="00D60E04">
      <w:pPr>
        <w:jc w:val="center"/>
        <w:rPr>
          <w:rFonts w:ascii="Arial" w:hAnsi="Arial" w:cs="Arial"/>
          <w:color w:val="2F5496" w:themeColor="accent1" w:themeShade="BF"/>
          <w:sz w:val="52"/>
          <w:szCs w:val="52"/>
          <w:lang w:val="es-ES"/>
        </w:rPr>
      </w:pPr>
    </w:p>
    <w:p w14:paraId="600DFBB9" w14:textId="77777777" w:rsidR="00D60E04" w:rsidRPr="00D60E04" w:rsidRDefault="00D60E04" w:rsidP="00D60E04">
      <w:pPr>
        <w:jc w:val="center"/>
        <w:rPr>
          <w:rFonts w:ascii="Arial" w:hAnsi="Arial" w:cs="Arial"/>
          <w:color w:val="2F5496" w:themeColor="accent1" w:themeShade="BF"/>
          <w:sz w:val="52"/>
          <w:szCs w:val="52"/>
          <w:lang w:val="es-ES"/>
        </w:rPr>
      </w:pPr>
    </w:p>
    <w:p w14:paraId="032BBDE9" w14:textId="77777777" w:rsidR="00D60E04" w:rsidRPr="00D60E04" w:rsidRDefault="00D60E04" w:rsidP="00D60E04">
      <w:pPr>
        <w:jc w:val="center"/>
        <w:rPr>
          <w:rFonts w:ascii="Arial" w:hAnsi="Arial" w:cs="Arial"/>
          <w:color w:val="2F5496" w:themeColor="accent1" w:themeShade="BF"/>
          <w:sz w:val="52"/>
          <w:szCs w:val="52"/>
          <w:lang w:val="es-ES"/>
        </w:rPr>
      </w:pPr>
    </w:p>
    <w:p w14:paraId="1FCFC8D9" w14:textId="32B1AE2B" w:rsidR="00D60E04" w:rsidRDefault="00D60E04" w:rsidP="00356041">
      <w:pPr>
        <w:rPr>
          <w:rFonts w:ascii="Arial" w:hAnsi="Arial" w:cs="Arial"/>
          <w:color w:val="2F5496" w:themeColor="accent1" w:themeShade="BF"/>
          <w:sz w:val="52"/>
          <w:szCs w:val="52"/>
          <w:lang w:val="es-ES"/>
        </w:rPr>
      </w:pPr>
    </w:p>
    <w:p w14:paraId="65738162" w14:textId="77777777" w:rsidR="00356041" w:rsidRPr="00D60E04" w:rsidRDefault="00356041" w:rsidP="00356041">
      <w:pPr>
        <w:rPr>
          <w:rFonts w:ascii="Arial" w:hAnsi="Arial" w:cs="Arial"/>
          <w:color w:val="2F5496" w:themeColor="accent1" w:themeShade="BF"/>
          <w:sz w:val="52"/>
          <w:szCs w:val="52"/>
          <w:lang w:val="es-ES"/>
        </w:rPr>
      </w:pPr>
    </w:p>
    <w:p w14:paraId="3ADCE6A2" w14:textId="77777777" w:rsidR="00356041" w:rsidRDefault="00356041" w:rsidP="00D60E04">
      <w:pPr>
        <w:jc w:val="center"/>
        <w:rPr>
          <w:rFonts w:ascii="Arial" w:hAnsi="Arial" w:cs="Arial"/>
          <w:sz w:val="52"/>
          <w:szCs w:val="52"/>
          <w:lang w:val="es-ES"/>
        </w:rPr>
      </w:pPr>
    </w:p>
    <w:p w14:paraId="1C071C4D" w14:textId="4788A2B4" w:rsidR="00D60E04" w:rsidRDefault="00D60E04" w:rsidP="00D60E04">
      <w:pPr>
        <w:jc w:val="center"/>
        <w:rPr>
          <w:rFonts w:ascii="Arial" w:hAnsi="Arial" w:cs="Arial"/>
          <w:sz w:val="52"/>
          <w:szCs w:val="52"/>
          <w:lang w:val="es-ES"/>
        </w:rPr>
      </w:pPr>
      <w:r w:rsidRPr="009B731C">
        <w:rPr>
          <w:rFonts w:ascii="Arial" w:hAnsi="Arial" w:cs="Arial"/>
          <w:sz w:val="52"/>
          <w:szCs w:val="52"/>
          <w:lang w:val="es-ES"/>
        </w:rPr>
        <w:t>2025</w:t>
      </w:r>
    </w:p>
    <w:p w14:paraId="5FD6A2AA" w14:textId="77777777" w:rsidR="00356041" w:rsidRPr="009B731C" w:rsidRDefault="00356041" w:rsidP="00D60E04">
      <w:pPr>
        <w:jc w:val="center"/>
        <w:rPr>
          <w:rFonts w:ascii="Arial" w:hAnsi="Arial" w:cs="Arial"/>
          <w:sz w:val="52"/>
          <w:szCs w:val="52"/>
          <w:lang w:val="es-ES"/>
        </w:rPr>
      </w:pPr>
    </w:p>
    <w:p w14:paraId="40627F70" w14:textId="77777777" w:rsidR="00523EB7" w:rsidRPr="00523EB7" w:rsidRDefault="00523EB7" w:rsidP="00523EB7">
      <w:pPr>
        <w:rPr>
          <w:rFonts w:ascii="Arial" w:hAnsi="Arial" w:cs="Arial"/>
          <w:color w:val="2F5496" w:themeColor="accent1" w:themeShade="BF"/>
          <w:lang w:val="es-ES"/>
        </w:rPr>
      </w:pPr>
    </w:p>
    <w:sdt>
      <w:sdtPr>
        <w:rPr>
          <w:rFonts w:ascii="Arial" w:eastAsiaTheme="minorHAnsi" w:hAnsi="Arial" w:cs="Arial"/>
          <w:color w:val="auto"/>
          <w:sz w:val="24"/>
          <w:szCs w:val="24"/>
          <w:lang w:val="es-ES" w:eastAsia="en-US"/>
        </w:rPr>
        <w:id w:val="-1752881378"/>
        <w:docPartObj>
          <w:docPartGallery w:val="Table of Contents"/>
          <w:docPartUnique/>
        </w:docPartObj>
      </w:sdtPr>
      <w:sdtEndPr>
        <w:rPr>
          <w:b/>
          <w:bCs/>
        </w:rPr>
      </w:sdtEndPr>
      <w:sdtContent>
        <w:p w14:paraId="7FAE6EE8" w14:textId="172B6FBB" w:rsidR="00281622" w:rsidRPr="00356041" w:rsidRDefault="00281622" w:rsidP="00356041">
          <w:pPr>
            <w:pStyle w:val="TtuloTDC"/>
            <w:jc w:val="center"/>
            <w:rPr>
              <w:rFonts w:ascii="Arial" w:hAnsi="Arial" w:cs="Arial"/>
              <w:b/>
              <w:bCs/>
              <w:color w:val="auto"/>
              <w:sz w:val="28"/>
              <w:szCs w:val="28"/>
            </w:rPr>
          </w:pPr>
          <w:r w:rsidRPr="00356041">
            <w:rPr>
              <w:rFonts w:ascii="Arial" w:hAnsi="Arial" w:cs="Arial"/>
              <w:b/>
              <w:bCs/>
              <w:color w:val="auto"/>
              <w:sz w:val="28"/>
              <w:szCs w:val="28"/>
              <w:lang w:val="es-ES"/>
            </w:rPr>
            <w:t>Tabla de contenido</w:t>
          </w:r>
        </w:p>
        <w:p w14:paraId="249C4E71" w14:textId="77777777" w:rsidR="00B85AE9" w:rsidRDefault="00B85AE9" w:rsidP="00B85AE9">
          <w:pPr>
            <w:pStyle w:val="TDC1"/>
            <w:tabs>
              <w:tab w:val="right" w:leader="dot" w:pos="9962"/>
            </w:tabs>
            <w:spacing w:line="360" w:lineRule="auto"/>
            <w:rPr>
              <w:rFonts w:asciiTheme="majorHAnsi" w:hAnsiTheme="majorHAnsi" w:cstheme="majorHAnsi"/>
            </w:rPr>
          </w:pPr>
        </w:p>
        <w:p w14:paraId="72FA10D2" w14:textId="77777777" w:rsidR="00D60E04" w:rsidRPr="00D60E04" w:rsidRDefault="00D60E04" w:rsidP="00D60E04"/>
        <w:p w14:paraId="13915C84" w14:textId="599BBC24" w:rsidR="00C7219D" w:rsidRPr="00B85AE9" w:rsidRDefault="00281622" w:rsidP="00B85AE9">
          <w:pPr>
            <w:pStyle w:val="TDC1"/>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r w:rsidRPr="00B85AE9">
            <w:rPr>
              <w:rFonts w:asciiTheme="majorHAnsi" w:hAnsiTheme="majorHAnsi" w:cstheme="majorHAnsi"/>
            </w:rPr>
            <w:fldChar w:fldCharType="begin"/>
          </w:r>
          <w:r w:rsidRPr="00B85AE9">
            <w:rPr>
              <w:rFonts w:asciiTheme="majorHAnsi" w:hAnsiTheme="majorHAnsi" w:cstheme="majorHAnsi"/>
            </w:rPr>
            <w:instrText xml:space="preserve"> TOC \o "1-3" \h \z \u </w:instrText>
          </w:r>
          <w:r w:rsidRPr="00B85AE9">
            <w:rPr>
              <w:rFonts w:asciiTheme="majorHAnsi" w:hAnsiTheme="majorHAnsi" w:cstheme="majorHAnsi"/>
            </w:rPr>
            <w:fldChar w:fldCharType="separate"/>
          </w:r>
          <w:hyperlink w:anchor="_Toc204894414" w:history="1">
            <w:r w:rsidR="00C7219D" w:rsidRPr="00B85AE9">
              <w:rPr>
                <w:rStyle w:val="Hipervnculo"/>
                <w:rFonts w:asciiTheme="majorHAnsi" w:hAnsiTheme="majorHAnsi" w:cstheme="majorHAnsi"/>
                <w:noProof/>
              </w:rPr>
              <w:t>Introducción</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_Toc204894414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4</w:t>
            </w:r>
            <w:r w:rsidR="00C7219D" w:rsidRPr="00B85AE9">
              <w:rPr>
                <w:rFonts w:asciiTheme="majorHAnsi" w:hAnsiTheme="majorHAnsi" w:cstheme="majorHAnsi"/>
                <w:noProof/>
                <w:webHidden/>
              </w:rPr>
              <w:fldChar w:fldCharType="end"/>
            </w:r>
          </w:hyperlink>
        </w:p>
        <w:p w14:paraId="4A96FC8F" w14:textId="40EE95D5" w:rsidR="00C7219D" w:rsidRPr="00B85AE9" w:rsidRDefault="00356041" w:rsidP="00B85AE9">
          <w:pPr>
            <w:pStyle w:val="TDC1"/>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15" w:history="1">
            <w:r w:rsidR="00C7219D" w:rsidRPr="00B85AE9">
              <w:rPr>
                <w:rStyle w:val="Hipervnculo"/>
                <w:rFonts w:asciiTheme="majorHAnsi" w:hAnsiTheme="majorHAnsi" w:cstheme="majorHAnsi"/>
                <w:noProof/>
              </w:rPr>
              <w:t>Marco Normativo</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_Toc204894415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5</w:t>
            </w:r>
            <w:r w:rsidR="00C7219D" w:rsidRPr="00B85AE9">
              <w:rPr>
                <w:rFonts w:asciiTheme="majorHAnsi" w:hAnsiTheme="majorHAnsi" w:cstheme="majorHAnsi"/>
                <w:noProof/>
                <w:webHidden/>
              </w:rPr>
              <w:fldChar w:fldCharType="end"/>
            </w:r>
          </w:hyperlink>
        </w:p>
        <w:p w14:paraId="1D63D42A" w14:textId="6C0CEB71" w:rsidR="00C7219D" w:rsidRPr="00B85AE9" w:rsidRDefault="00356041" w:rsidP="00B85AE9">
          <w:pPr>
            <w:pStyle w:val="TDC1"/>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16" w:history="1">
            <w:r w:rsidR="00C7219D" w:rsidRPr="00B85AE9">
              <w:rPr>
                <w:rStyle w:val="Hipervnculo"/>
                <w:rFonts w:asciiTheme="majorHAnsi" w:hAnsiTheme="majorHAnsi" w:cstheme="majorHAnsi"/>
                <w:noProof/>
              </w:rPr>
              <w:t>Objetivo General</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_Toc204894416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10</w:t>
            </w:r>
            <w:r w:rsidR="00C7219D" w:rsidRPr="00B85AE9">
              <w:rPr>
                <w:rFonts w:asciiTheme="majorHAnsi" w:hAnsiTheme="majorHAnsi" w:cstheme="majorHAnsi"/>
                <w:noProof/>
                <w:webHidden/>
              </w:rPr>
              <w:fldChar w:fldCharType="end"/>
            </w:r>
          </w:hyperlink>
        </w:p>
        <w:p w14:paraId="19CF1D69" w14:textId="18A7014C" w:rsidR="00C7219D" w:rsidRPr="00B85AE9" w:rsidRDefault="00356041" w:rsidP="00B85AE9">
          <w:pPr>
            <w:pStyle w:val="TDC1"/>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17" w:history="1">
            <w:r w:rsidR="00C7219D" w:rsidRPr="00B85AE9">
              <w:rPr>
                <w:rStyle w:val="Hipervnculo"/>
                <w:rFonts w:asciiTheme="majorHAnsi" w:hAnsiTheme="majorHAnsi" w:cstheme="majorHAnsi"/>
                <w:noProof/>
              </w:rPr>
              <w:t>Objetivos Específicos</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_Toc204894417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10</w:t>
            </w:r>
            <w:r w:rsidR="00C7219D" w:rsidRPr="00B85AE9">
              <w:rPr>
                <w:rFonts w:asciiTheme="majorHAnsi" w:hAnsiTheme="majorHAnsi" w:cstheme="majorHAnsi"/>
                <w:noProof/>
                <w:webHidden/>
              </w:rPr>
              <w:fldChar w:fldCharType="end"/>
            </w:r>
          </w:hyperlink>
        </w:p>
        <w:p w14:paraId="39A809EE" w14:textId="6E3C48F6" w:rsidR="00C7219D" w:rsidRPr="00B85AE9" w:rsidRDefault="00356041" w:rsidP="00B85AE9">
          <w:pPr>
            <w:pStyle w:val="TDC1"/>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18" w:history="1">
            <w:r w:rsidR="00C7219D" w:rsidRPr="00B85AE9">
              <w:rPr>
                <w:rStyle w:val="Hipervnculo"/>
                <w:rFonts w:asciiTheme="majorHAnsi" w:hAnsiTheme="majorHAnsi" w:cstheme="majorHAnsi"/>
                <w:noProof/>
              </w:rPr>
              <w:t>Ámbito de Aplicación</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_Toc204894418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10</w:t>
            </w:r>
            <w:r w:rsidR="00C7219D" w:rsidRPr="00B85AE9">
              <w:rPr>
                <w:rFonts w:asciiTheme="majorHAnsi" w:hAnsiTheme="majorHAnsi" w:cstheme="majorHAnsi"/>
                <w:noProof/>
                <w:webHidden/>
              </w:rPr>
              <w:fldChar w:fldCharType="end"/>
            </w:r>
          </w:hyperlink>
        </w:p>
        <w:p w14:paraId="7E91BF8E" w14:textId="267F86C3" w:rsidR="00C7219D" w:rsidRPr="00B85AE9" w:rsidRDefault="00356041" w:rsidP="00B85AE9">
          <w:pPr>
            <w:pStyle w:val="TDC1"/>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19" w:history="1">
            <w:r w:rsidR="00C7219D" w:rsidRPr="00B85AE9">
              <w:rPr>
                <w:rStyle w:val="Hipervnculo"/>
                <w:rFonts w:asciiTheme="majorHAnsi" w:hAnsiTheme="majorHAnsi" w:cstheme="majorHAnsi"/>
                <w:noProof/>
              </w:rPr>
              <w:t>Gobernanza</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_Toc204894419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11</w:t>
            </w:r>
            <w:r w:rsidR="00C7219D" w:rsidRPr="00B85AE9">
              <w:rPr>
                <w:rFonts w:asciiTheme="majorHAnsi" w:hAnsiTheme="majorHAnsi" w:cstheme="majorHAnsi"/>
                <w:noProof/>
                <w:webHidden/>
              </w:rPr>
              <w:fldChar w:fldCharType="end"/>
            </w:r>
          </w:hyperlink>
        </w:p>
        <w:p w14:paraId="386EB175" w14:textId="0CFC8081" w:rsidR="00C7219D" w:rsidRPr="00B85AE9" w:rsidRDefault="00356041" w:rsidP="00B85AE9">
          <w:pPr>
            <w:pStyle w:val="TDC1"/>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20" w:history="1">
            <w:r w:rsidR="00C7219D" w:rsidRPr="00B85AE9">
              <w:rPr>
                <w:rStyle w:val="Hipervnculo"/>
                <w:rFonts w:asciiTheme="majorHAnsi" w:hAnsiTheme="majorHAnsi" w:cstheme="majorHAnsi"/>
                <w:noProof/>
              </w:rPr>
              <w:t>Innovación Publica Digital</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_Toc204894420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12</w:t>
            </w:r>
            <w:r w:rsidR="00C7219D" w:rsidRPr="00B85AE9">
              <w:rPr>
                <w:rFonts w:asciiTheme="majorHAnsi" w:hAnsiTheme="majorHAnsi" w:cstheme="majorHAnsi"/>
                <w:noProof/>
                <w:webHidden/>
              </w:rPr>
              <w:fldChar w:fldCharType="end"/>
            </w:r>
          </w:hyperlink>
        </w:p>
        <w:p w14:paraId="099AAD8C" w14:textId="569B8186" w:rsidR="00C7219D" w:rsidRPr="00B85AE9" w:rsidRDefault="00356041" w:rsidP="00B85AE9">
          <w:pPr>
            <w:pStyle w:val="TDC1"/>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21" w:history="1">
            <w:r w:rsidR="00C7219D" w:rsidRPr="00B85AE9">
              <w:rPr>
                <w:rStyle w:val="Hipervnculo"/>
                <w:rFonts w:asciiTheme="majorHAnsi" w:hAnsiTheme="majorHAnsi" w:cstheme="majorHAnsi"/>
                <w:noProof/>
              </w:rPr>
              <w:t>Habilitadores</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_Toc204894421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13</w:t>
            </w:r>
            <w:r w:rsidR="00C7219D" w:rsidRPr="00B85AE9">
              <w:rPr>
                <w:rFonts w:asciiTheme="majorHAnsi" w:hAnsiTheme="majorHAnsi" w:cstheme="majorHAnsi"/>
                <w:noProof/>
                <w:webHidden/>
              </w:rPr>
              <w:fldChar w:fldCharType="end"/>
            </w:r>
          </w:hyperlink>
        </w:p>
        <w:p w14:paraId="0E0097BF" w14:textId="6678A238" w:rsidR="00C7219D" w:rsidRPr="00B85AE9" w:rsidRDefault="00356041" w:rsidP="00B85AE9">
          <w:pPr>
            <w:pStyle w:val="TDC2"/>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22" w:history="1">
            <w:r w:rsidR="00C7219D" w:rsidRPr="00B85AE9">
              <w:rPr>
                <w:rStyle w:val="Hipervnculo"/>
                <w:rFonts w:asciiTheme="majorHAnsi" w:hAnsiTheme="majorHAnsi" w:cstheme="majorHAnsi"/>
                <w:noProof/>
              </w:rPr>
              <w:t>Arquitectura Empresarial</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_Toc204894422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13</w:t>
            </w:r>
            <w:r w:rsidR="00C7219D" w:rsidRPr="00B85AE9">
              <w:rPr>
                <w:rFonts w:asciiTheme="majorHAnsi" w:hAnsiTheme="majorHAnsi" w:cstheme="majorHAnsi"/>
                <w:noProof/>
                <w:webHidden/>
              </w:rPr>
              <w:fldChar w:fldCharType="end"/>
            </w:r>
          </w:hyperlink>
        </w:p>
        <w:p w14:paraId="47CA4397" w14:textId="7F304820" w:rsidR="00C7219D" w:rsidRPr="00B85AE9" w:rsidRDefault="00356041" w:rsidP="00B85AE9">
          <w:pPr>
            <w:pStyle w:val="TDC2"/>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23" w:history="1">
            <w:r w:rsidR="00C7219D" w:rsidRPr="00B85AE9">
              <w:rPr>
                <w:rStyle w:val="Hipervnculo"/>
                <w:rFonts w:asciiTheme="majorHAnsi" w:hAnsiTheme="majorHAnsi" w:cstheme="majorHAnsi"/>
                <w:noProof/>
              </w:rPr>
              <w:t>Seguridad y Privacidad de la Información</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_Toc204894423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13</w:t>
            </w:r>
            <w:r w:rsidR="00C7219D" w:rsidRPr="00B85AE9">
              <w:rPr>
                <w:rFonts w:asciiTheme="majorHAnsi" w:hAnsiTheme="majorHAnsi" w:cstheme="majorHAnsi"/>
                <w:noProof/>
                <w:webHidden/>
              </w:rPr>
              <w:fldChar w:fldCharType="end"/>
            </w:r>
          </w:hyperlink>
        </w:p>
        <w:p w14:paraId="358FE374" w14:textId="4E6B829F" w:rsidR="00C7219D" w:rsidRPr="00B85AE9" w:rsidRDefault="00356041" w:rsidP="00B85AE9">
          <w:pPr>
            <w:pStyle w:val="TDC2"/>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24" w:history="1">
            <w:r w:rsidR="00C7219D" w:rsidRPr="00B85AE9">
              <w:rPr>
                <w:rStyle w:val="Hipervnculo"/>
                <w:rFonts w:asciiTheme="majorHAnsi" w:hAnsiTheme="majorHAnsi" w:cstheme="majorHAnsi"/>
                <w:noProof/>
              </w:rPr>
              <w:t>Cultura y Apropiación Digital</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_Toc204894424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14</w:t>
            </w:r>
            <w:r w:rsidR="00C7219D" w:rsidRPr="00B85AE9">
              <w:rPr>
                <w:rFonts w:asciiTheme="majorHAnsi" w:hAnsiTheme="majorHAnsi" w:cstheme="majorHAnsi"/>
                <w:noProof/>
                <w:webHidden/>
              </w:rPr>
              <w:fldChar w:fldCharType="end"/>
            </w:r>
          </w:hyperlink>
        </w:p>
        <w:p w14:paraId="6C15ACAF" w14:textId="5A6ABAE4" w:rsidR="00C7219D" w:rsidRPr="00B85AE9" w:rsidRDefault="00356041" w:rsidP="00B85AE9">
          <w:pPr>
            <w:pStyle w:val="TDC2"/>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25" w:history="1">
            <w:r w:rsidR="00C7219D" w:rsidRPr="00B85AE9">
              <w:rPr>
                <w:rStyle w:val="Hipervnculo"/>
                <w:rFonts w:asciiTheme="majorHAnsi" w:hAnsiTheme="majorHAnsi" w:cstheme="majorHAnsi"/>
                <w:noProof/>
              </w:rPr>
              <w:t>Seguridad y Privacidad de la Información</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_Toc204894425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14</w:t>
            </w:r>
            <w:r w:rsidR="00C7219D" w:rsidRPr="00B85AE9">
              <w:rPr>
                <w:rFonts w:asciiTheme="majorHAnsi" w:hAnsiTheme="majorHAnsi" w:cstheme="majorHAnsi"/>
                <w:noProof/>
                <w:webHidden/>
              </w:rPr>
              <w:fldChar w:fldCharType="end"/>
            </w:r>
          </w:hyperlink>
        </w:p>
        <w:p w14:paraId="168EA3B9" w14:textId="049AB3AD" w:rsidR="00C7219D" w:rsidRPr="00B85AE9" w:rsidRDefault="00356041" w:rsidP="00B85AE9">
          <w:pPr>
            <w:pStyle w:val="TDC1"/>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26" w:history="1">
            <w:r w:rsidR="00C7219D" w:rsidRPr="00B85AE9">
              <w:rPr>
                <w:rStyle w:val="Hipervnculo"/>
                <w:rFonts w:asciiTheme="majorHAnsi" w:hAnsiTheme="majorHAnsi" w:cstheme="majorHAnsi"/>
                <w:noProof/>
              </w:rPr>
              <w:t>Líneas de Acción</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_Toc204894426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14</w:t>
            </w:r>
            <w:r w:rsidR="00C7219D" w:rsidRPr="00B85AE9">
              <w:rPr>
                <w:rFonts w:asciiTheme="majorHAnsi" w:hAnsiTheme="majorHAnsi" w:cstheme="majorHAnsi"/>
                <w:noProof/>
                <w:webHidden/>
              </w:rPr>
              <w:fldChar w:fldCharType="end"/>
            </w:r>
          </w:hyperlink>
        </w:p>
        <w:p w14:paraId="792BA447" w14:textId="15B55EDC" w:rsidR="00C7219D" w:rsidRPr="00B85AE9" w:rsidRDefault="00356041" w:rsidP="00B85AE9">
          <w:pPr>
            <w:pStyle w:val="TDC2"/>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27" w:history="1">
            <w:r w:rsidR="00C7219D" w:rsidRPr="00B85AE9">
              <w:rPr>
                <w:rStyle w:val="Hipervnculo"/>
                <w:rFonts w:asciiTheme="majorHAnsi" w:hAnsiTheme="majorHAnsi" w:cstheme="majorHAnsi"/>
                <w:noProof/>
              </w:rPr>
              <w:t>Servicios y Procesos Inteligentes</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_Toc204894427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14</w:t>
            </w:r>
            <w:r w:rsidR="00C7219D" w:rsidRPr="00B85AE9">
              <w:rPr>
                <w:rFonts w:asciiTheme="majorHAnsi" w:hAnsiTheme="majorHAnsi" w:cstheme="majorHAnsi"/>
                <w:noProof/>
                <w:webHidden/>
              </w:rPr>
              <w:fldChar w:fldCharType="end"/>
            </w:r>
          </w:hyperlink>
        </w:p>
        <w:p w14:paraId="1A4A4137" w14:textId="581B2E1E" w:rsidR="00C7219D" w:rsidRPr="00B85AE9" w:rsidRDefault="00356041" w:rsidP="00B85AE9">
          <w:pPr>
            <w:pStyle w:val="TDC2"/>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28" w:history="1">
            <w:r w:rsidR="00C7219D" w:rsidRPr="00B85AE9">
              <w:rPr>
                <w:rStyle w:val="Hipervnculo"/>
                <w:rFonts w:asciiTheme="majorHAnsi" w:hAnsiTheme="majorHAnsi" w:cstheme="majorHAnsi"/>
                <w:noProof/>
              </w:rPr>
              <w:t>Decisiones Basadas en Datos</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_Toc204894428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15</w:t>
            </w:r>
            <w:r w:rsidR="00C7219D" w:rsidRPr="00B85AE9">
              <w:rPr>
                <w:rFonts w:asciiTheme="majorHAnsi" w:hAnsiTheme="majorHAnsi" w:cstheme="majorHAnsi"/>
                <w:noProof/>
                <w:webHidden/>
              </w:rPr>
              <w:fldChar w:fldCharType="end"/>
            </w:r>
          </w:hyperlink>
        </w:p>
        <w:p w14:paraId="2DB4938E" w14:textId="17F50ABE" w:rsidR="00C7219D" w:rsidRPr="00B85AE9" w:rsidRDefault="00356041" w:rsidP="00B85AE9">
          <w:pPr>
            <w:pStyle w:val="TDC2"/>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29" w:history="1">
            <w:r w:rsidR="00C7219D" w:rsidRPr="00B85AE9">
              <w:rPr>
                <w:rStyle w:val="Hipervnculo"/>
                <w:rFonts w:asciiTheme="majorHAnsi" w:hAnsiTheme="majorHAnsi" w:cstheme="majorHAnsi"/>
                <w:noProof/>
              </w:rPr>
              <w:t>Estado Abierto</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_Toc204894429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15</w:t>
            </w:r>
            <w:r w:rsidR="00C7219D" w:rsidRPr="00B85AE9">
              <w:rPr>
                <w:rFonts w:asciiTheme="majorHAnsi" w:hAnsiTheme="majorHAnsi" w:cstheme="majorHAnsi"/>
                <w:noProof/>
                <w:webHidden/>
              </w:rPr>
              <w:fldChar w:fldCharType="end"/>
            </w:r>
          </w:hyperlink>
        </w:p>
        <w:p w14:paraId="038D6763" w14:textId="460477E9" w:rsidR="00C7219D" w:rsidRPr="00B85AE9" w:rsidRDefault="00356041" w:rsidP="00B85AE9">
          <w:pPr>
            <w:pStyle w:val="TDC1"/>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30" w:history="1">
            <w:r w:rsidR="00C7219D" w:rsidRPr="00B85AE9">
              <w:rPr>
                <w:rStyle w:val="Hipervnculo"/>
                <w:rFonts w:asciiTheme="majorHAnsi" w:hAnsiTheme="majorHAnsi" w:cstheme="majorHAnsi"/>
                <w:noProof/>
              </w:rPr>
              <w:t>Iniciativas Dinamizadoras</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_Toc204894430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15</w:t>
            </w:r>
            <w:r w:rsidR="00C7219D" w:rsidRPr="00B85AE9">
              <w:rPr>
                <w:rFonts w:asciiTheme="majorHAnsi" w:hAnsiTheme="majorHAnsi" w:cstheme="majorHAnsi"/>
                <w:noProof/>
                <w:webHidden/>
              </w:rPr>
              <w:fldChar w:fldCharType="end"/>
            </w:r>
          </w:hyperlink>
        </w:p>
        <w:p w14:paraId="62C3E84D" w14:textId="2013938D" w:rsidR="00C7219D" w:rsidRPr="00B85AE9" w:rsidRDefault="00356041" w:rsidP="00B85AE9">
          <w:pPr>
            <w:pStyle w:val="TDC2"/>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31" w:history="1">
            <w:r w:rsidR="00C7219D" w:rsidRPr="00B85AE9">
              <w:rPr>
                <w:rStyle w:val="Hipervnculo"/>
                <w:rFonts w:asciiTheme="majorHAnsi" w:hAnsiTheme="majorHAnsi" w:cstheme="majorHAnsi"/>
                <w:noProof/>
              </w:rPr>
              <w:t>Proyectos de Transformación Digital</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_Toc204894431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16</w:t>
            </w:r>
            <w:r w:rsidR="00C7219D" w:rsidRPr="00B85AE9">
              <w:rPr>
                <w:rFonts w:asciiTheme="majorHAnsi" w:hAnsiTheme="majorHAnsi" w:cstheme="majorHAnsi"/>
                <w:noProof/>
                <w:webHidden/>
              </w:rPr>
              <w:fldChar w:fldCharType="end"/>
            </w:r>
          </w:hyperlink>
        </w:p>
        <w:p w14:paraId="10B3B9AD" w14:textId="4CAF499C" w:rsidR="00C7219D" w:rsidRPr="00B85AE9" w:rsidRDefault="00356041" w:rsidP="00B85AE9">
          <w:pPr>
            <w:pStyle w:val="TDC2"/>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32" w:history="1">
            <w:r w:rsidR="00C7219D" w:rsidRPr="00B85AE9">
              <w:rPr>
                <w:rStyle w:val="Hipervnculo"/>
                <w:rFonts w:asciiTheme="majorHAnsi" w:hAnsiTheme="majorHAnsi" w:cstheme="majorHAnsi"/>
                <w:noProof/>
              </w:rPr>
              <w:t>Estrategia de Ciudades Y Territorios Inteligentes</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_Toc204894432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16</w:t>
            </w:r>
            <w:r w:rsidR="00C7219D" w:rsidRPr="00B85AE9">
              <w:rPr>
                <w:rFonts w:asciiTheme="majorHAnsi" w:hAnsiTheme="majorHAnsi" w:cstheme="majorHAnsi"/>
                <w:noProof/>
                <w:webHidden/>
              </w:rPr>
              <w:fldChar w:fldCharType="end"/>
            </w:r>
          </w:hyperlink>
        </w:p>
        <w:p w14:paraId="59E6E44F" w14:textId="70EBADE9" w:rsidR="00C7219D" w:rsidRPr="00B85AE9" w:rsidRDefault="00356041" w:rsidP="00B85AE9">
          <w:pPr>
            <w:pStyle w:val="TDC1"/>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33" w:history="1">
            <w:r w:rsidR="00C7219D" w:rsidRPr="00B85AE9">
              <w:rPr>
                <w:rStyle w:val="Hipervnculo"/>
                <w:rFonts w:asciiTheme="majorHAnsi" w:hAnsiTheme="majorHAnsi" w:cstheme="majorHAnsi"/>
                <w:noProof/>
              </w:rPr>
              <w:t>Lineamientos de Implementación</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_Toc204894433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17</w:t>
            </w:r>
            <w:r w:rsidR="00C7219D" w:rsidRPr="00B85AE9">
              <w:rPr>
                <w:rFonts w:asciiTheme="majorHAnsi" w:hAnsiTheme="majorHAnsi" w:cstheme="majorHAnsi"/>
                <w:noProof/>
                <w:webHidden/>
              </w:rPr>
              <w:fldChar w:fldCharType="end"/>
            </w:r>
          </w:hyperlink>
        </w:p>
        <w:p w14:paraId="09D188F6" w14:textId="5012D03D" w:rsidR="00C7219D" w:rsidRPr="00B85AE9" w:rsidRDefault="00356041" w:rsidP="00B85AE9">
          <w:pPr>
            <w:pStyle w:val="TDC1"/>
            <w:tabs>
              <w:tab w:val="right" w:leader="dot" w:pos="9962"/>
            </w:tabs>
            <w:spacing w:line="360" w:lineRule="auto"/>
            <w:rPr>
              <w:rFonts w:asciiTheme="majorHAnsi" w:eastAsiaTheme="minorEastAsia" w:hAnsiTheme="majorHAnsi" w:cstheme="majorHAnsi"/>
              <w:noProof/>
              <w:kern w:val="2"/>
              <w:lang w:val="es-CO" w:eastAsia="es-CO"/>
              <w14:ligatures w14:val="standardContextual"/>
            </w:rPr>
          </w:pPr>
          <w:hyperlink w:anchor="_Toc204894434" w:history="1">
            <w:r w:rsidR="00C7219D" w:rsidRPr="00B85AE9">
              <w:rPr>
                <w:rStyle w:val="Hipervnculo"/>
                <w:rFonts w:asciiTheme="majorHAnsi" w:hAnsiTheme="majorHAnsi" w:cstheme="majorHAnsi"/>
                <w:noProof/>
              </w:rPr>
              <w:t>Seguimiento y Evaluación</w:t>
            </w:r>
            <w:r w:rsidR="00C7219D" w:rsidRPr="00B85AE9">
              <w:rPr>
                <w:rFonts w:asciiTheme="majorHAnsi" w:hAnsiTheme="majorHAnsi" w:cstheme="majorHAnsi"/>
                <w:noProof/>
                <w:webHidden/>
              </w:rPr>
              <w:tab/>
            </w:r>
            <w:r w:rsidR="00C7219D" w:rsidRPr="00B85AE9">
              <w:rPr>
                <w:rFonts w:asciiTheme="majorHAnsi" w:hAnsiTheme="majorHAnsi" w:cstheme="majorHAnsi"/>
                <w:noProof/>
                <w:webHidden/>
              </w:rPr>
              <w:fldChar w:fldCharType="begin"/>
            </w:r>
            <w:r w:rsidR="00C7219D" w:rsidRPr="00B85AE9">
              <w:rPr>
                <w:rFonts w:asciiTheme="majorHAnsi" w:hAnsiTheme="majorHAnsi" w:cstheme="majorHAnsi"/>
                <w:noProof/>
                <w:webHidden/>
              </w:rPr>
              <w:instrText xml:space="preserve"> PAGEREF _Toc204894434 \h </w:instrText>
            </w:r>
            <w:r w:rsidR="00C7219D" w:rsidRPr="00B85AE9">
              <w:rPr>
                <w:rFonts w:asciiTheme="majorHAnsi" w:hAnsiTheme="majorHAnsi" w:cstheme="majorHAnsi"/>
                <w:noProof/>
                <w:webHidden/>
              </w:rPr>
            </w:r>
            <w:r w:rsidR="00C7219D" w:rsidRPr="00B85AE9">
              <w:rPr>
                <w:rFonts w:asciiTheme="majorHAnsi" w:hAnsiTheme="majorHAnsi" w:cstheme="majorHAnsi"/>
                <w:noProof/>
                <w:webHidden/>
              </w:rPr>
              <w:fldChar w:fldCharType="separate"/>
            </w:r>
            <w:r w:rsidR="0061099B">
              <w:rPr>
                <w:rFonts w:asciiTheme="majorHAnsi" w:hAnsiTheme="majorHAnsi" w:cstheme="majorHAnsi"/>
                <w:noProof/>
                <w:webHidden/>
              </w:rPr>
              <w:t>17</w:t>
            </w:r>
            <w:r w:rsidR="00C7219D" w:rsidRPr="00B85AE9">
              <w:rPr>
                <w:rFonts w:asciiTheme="majorHAnsi" w:hAnsiTheme="majorHAnsi" w:cstheme="majorHAnsi"/>
                <w:noProof/>
                <w:webHidden/>
              </w:rPr>
              <w:fldChar w:fldCharType="end"/>
            </w:r>
          </w:hyperlink>
        </w:p>
        <w:p w14:paraId="61E1BBFB" w14:textId="46800C2D" w:rsidR="00281622" w:rsidRPr="00C7219D" w:rsidRDefault="00281622">
          <w:pPr>
            <w:rPr>
              <w:rFonts w:ascii="Arial" w:hAnsi="Arial" w:cs="Arial"/>
            </w:rPr>
          </w:pPr>
          <w:r w:rsidRPr="00B85AE9">
            <w:rPr>
              <w:rFonts w:asciiTheme="majorHAnsi" w:hAnsiTheme="majorHAnsi" w:cstheme="majorHAnsi"/>
              <w:b/>
              <w:bCs/>
              <w:lang w:val="es-ES"/>
            </w:rPr>
            <w:fldChar w:fldCharType="end"/>
          </w:r>
        </w:p>
      </w:sdtContent>
    </w:sdt>
    <w:p w14:paraId="27AF907B" w14:textId="77777777" w:rsidR="0030716C" w:rsidRPr="00C7219D" w:rsidRDefault="0030716C" w:rsidP="00281622">
      <w:pPr>
        <w:pStyle w:val="NormalWeb"/>
        <w:shd w:val="clear" w:color="auto" w:fill="FFFFFF"/>
        <w:spacing w:before="0" w:beforeAutospacing="0"/>
        <w:rPr>
          <w:rFonts w:ascii="Arial" w:hAnsi="Arial" w:cs="Arial"/>
          <w:b/>
          <w:bCs/>
          <w:color w:val="333333"/>
          <w:sz w:val="25"/>
          <w:szCs w:val="25"/>
        </w:rPr>
      </w:pPr>
    </w:p>
    <w:p w14:paraId="447431C3" w14:textId="77777777" w:rsidR="00680009" w:rsidRPr="00C7219D" w:rsidRDefault="00680009" w:rsidP="00761548">
      <w:pPr>
        <w:spacing w:line="276" w:lineRule="auto"/>
        <w:jc w:val="both"/>
        <w:rPr>
          <w:rFonts w:ascii="Arial" w:hAnsi="Arial" w:cs="Arial"/>
        </w:rPr>
      </w:pPr>
    </w:p>
    <w:p w14:paraId="38A5DF01" w14:textId="77777777" w:rsidR="00680009" w:rsidRPr="00C7219D" w:rsidRDefault="00680009" w:rsidP="00761548">
      <w:pPr>
        <w:spacing w:line="276" w:lineRule="auto"/>
        <w:jc w:val="both"/>
        <w:rPr>
          <w:rFonts w:ascii="Arial" w:hAnsi="Arial" w:cs="Arial"/>
        </w:rPr>
      </w:pPr>
    </w:p>
    <w:p w14:paraId="09554E3A" w14:textId="77777777" w:rsidR="00281622" w:rsidRPr="00C7219D" w:rsidRDefault="00281622" w:rsidP="00761548">
      <w:pPr>
        <w:spacing w:line="276" w:lineRule="auto"/>
        <w:jc w:val="both"/>
        <w:rPr>
          <w:rFonts w:ascii="Arial" w:hAnsi="Arial" w:cs="Arial"/>
        </w:rPr>
      </w:pPr>
    </w:p>
    <w:p w14:paraId="646246E1" w14:textId="16E767BB" w:rsidR="00281622" w:rsidRDefault="00281622" w:rsidP="009B731C">
      <w:pPr>
        <w:pStyle w:val="Ttulo1"/>
        <w:jc w:val="center"/>
        <w:rPr>
          <w:rFonts w:ascii="Arial" w:hAnsi="Arial" w:cs="Arial"/>
          <w:color w:val="auto"/>
        </w:rPr>
      </w:pPr>
      <w:bookmarkStart w:id="0" w:name="_Toc204894414"/>
      <w:r w:rsidRPr="009B731C">
        <w:rPr>
          <w:rFonts w:ascii="Arial" w:hAnsi="Arial" w:cs="Arial"/>
          <w:color w:val="auto"/>
        </w:rPr>
        <w:lastRenderedPageBreak/>
        <w:t>Introducción</w:t>
      </w:r>
      <w:bookmarkEnd w:id="0"/>
    </w:p>
    <w:p w14:paraId="1DD6AC39" w14:textId="77777777" w:rsidR="009B731C" w:rsidRDefault="009B731C" w:rsidP="009B731C"/>
    <w:p w14:paraId="582F273E" w14:textId="77777777" w:rsidR="009B731C" w:rsidRPr="009B731C" w:rsidRDefault="009B731C" w:rsidP="009B731C"/>
    <w:p w14:paraId="31C7CE6B" w14:textId="77777777" w:rsidR="00E0117D" w:rsidRPr="00C7219D" w:rsidRDefault="00E0117D" w:rsidP="00E0117D">
      <w:pPr>
        <w:rPr>
          <w:rFonts w:ascii="Arial" w:hAnsi="Arial" w:cs="Arial"/>
        </w:rPr>
      </w:pPr>
    </w:p>
    <w:p w14:paraId="70E978C4" w14:textId="77777777" w:rsidR="00E0117D" w:rsidRPr="00C7219D" w:rsidRDefault="00281622" w:rsidP="00E0117D">
      <w:pPr>
        <w:pStyle w:val="NormalMT"/>
        <w:spacing w:after="320"/>
        <w:jc w:val="both"/>
        <w:rPr>
          <w:rFonts w:ascii="Arial" w:hAnsi="Arial" w:cs="Arial"/>
        </w:rPr>
      </w:pPr>
      <w:r w:rsidRPr="00C7219D">
        <w:rPr>
          <w:rFonts w:ascii="Arial" w:hAnsi="Arial" w:cs="Arial"/>
        </w:rPr>
        <w:t>La Política de Gobierno Digital de la Alcaldía de Armenia, hace parte integral del Modelo Integrado de Planeación y Gestión (MIPG). Su propósito es robustecer la gestión interna de la Alcaldía y fortalecer el vínculo con la ciudadanía, mediante la participación continua y la prestación de servicios públicos con calidad, incorporando el uso estratégico de las Tecnologías de la Información y las Comunicaciones (TIC).</w:t>
      </w:r>
    </w:p>
    <w:p w14:paraId="0197F255" w14:textId="47CAFA2D" w:rsidR="00281622" w:rsidRPr="00C7219D" w:rsidRDefault="00281622" w:rsidP="00E0117D">
      <w:pPr>
        <w:pStyle w:val="NormalMT"/>
        <w:spacing w:after="320"/>
        <w:jc w:val="both"/>
        <w:rPr>
          <w:rFonts w:ascii="Arial" w:hAnsi="Arial" w:cs="Arial"/>
        </w:rPr>
      </w:pPr>
      <w:r w:rsidRPr="00C7219D">
        <w:rPr>
          <w:rFonts w:ascii="Arial" w:hAnsi="Arial" w:cs="Arial"/>
        </w:rPr>
        <w:t>El enfoque de Gobierno Digital fue adoptado en Colombia con el Decreto 1008 de 2018 y posteriormente actualizado mediante el Decreto 767 de mayo 16 de 2022, marco normativo que establece la nueva Política de Estado basada en tendencias internacionales y centrada en el ciudadano, con un modelo colaborativo entre grupos de interés e impulsor de la optimización de servicios mediante la tecnología digital.</w:t>
      </w:r>
    </w:p>
    <w:p w14:paraId="3D385B67" w14:textId="77777777" w:rsidR="00281622" w:rsidRPr="00C7219D" w:rsidRDefault="00281622" w:rsidP="00E0117D">
      <w:pPr>
        <w:pStyle w:val="NormalMT"/>
        <w:spacing w:after="320"/>
        <w:jc w:val="both"/>
        <w:rPr>
          <w:rFonts w:ascii="Arial" w:hAnsi="Arial" w:cs="Arial"/>
        </w:rPr>
      </w:pPr>
      <w:r w:rsidRPr="00C7219D">
        <w:rPr>
          <w:rFonts w:ascii="Arial" w:hAnsi="Arial" w:cs="Arial"/>
        </w:rPr>
        <w:t xml:space="preserve">En este contexto, la Alcaldía de Armenia asume con compromiso los procesos necesarios para implementar dicha política, estructurando una transformación digital que aporte valor público y genere impactos positivos en la calidad de vida de los habitantes de la ciudad. Esta política se fundamenta en los lineamientos del Manual de Implementación de la Política de Gobierno Digital del Ministerio TIC y se articula con los habilitadores transversales definidos por el Decreto 767: arquitectura empresarial, servicios ciudadanos digitales, seguridad y privacidad, datos estratégicos, cultura digital e interoperabilidad </w:t>
      </w:r>
    </w:p>
    <w:p w14:paraId="361764EC" w14:textId="77777777" w:rsidR="00281622" w:rsidRPr="00C7219D" w:rsidRDefault="00281622" w:rsidP="00E0117D">
      <w:pPr>
        <w:pStyle w:val="NormalMT"/>
        <w:spacing w:after="320"/>
        <w:jc w:val="both"/>
        <w:rPr>
          <w:rFonts w:ascii="Arial" w:hAnsi="Arial" w:cs="Arial"/>
        </w:rPr>
      </w:pPr>
      <w:r w:rsidRPr="00C7219D">
        <w:rPr>
          <w:rFonts w:ascii="Arial" w:hAnsi="Arial" w:cs="Arial"/>
        </w:rPr>
        <w:t xml:space="preserve">La Alcaldía de Armenia en su Plan de Desarrollo 2024 - 2027 “Armenia con más oportunidades” establece su compromiso en la integración de tecnología en los distintos proyectos establecidos para la ciudadanía, tanto desde el núcleo institucional como en la intervención social que se realiza a las comunidades del municipio. </w:t>
      </w:r>
    </w:p>
    <w:p w14:paraId="3A878342" w14:textId="77777777" w:rsidR="00281622" w:rsidRPr="00C7219D" w:rsidRDefault="00281622" w:rsidP="00E0117D">
      <w:pPr>
        <w:pStyle w:val="NormalMT"/>
        <w:spacing w:after="320"/>
        <w:jc w:val="both"/>
        <w:rPr>
          <w:rFonts w:ascii="Arial" w:hAnsi="Arial" w:cs="Arial"/>
        </w:rPr>
      </w:pPr>
      <w:r w:rsidRPr="00C7219D">
        <w:rPr>
          <w:rFonts w:ascii="Arial" w:hAnsi="Arial" w:cs="Arial"/>
        </w:rPr>
        <w:t>Con este respaldo institucional y los marcos normativos vigentes, se estructura una hoja de ruta que contempla cuatro momentos fundamentales: conocer los lineamientos nacionales, planear estratégicamente, ejecutar acciones de transformación digital y establecer mecanismos robustos de medición y evaluación.</w:t>
      </w:r>
    </w:p>
    <w:p w14:paraId="4077F143" w14:textId="1D3AD115" w:rsidR="00281622" w:rsidRPr="00C7219D" w:rsidRDefault="00E0117D" w:rsidP="00281622">
      <w:pPr>
        <w:pStyle w:val="NormalMT"/>
        <w:rPr>
          <w:rFonts w:ascii="Arial" w:hAnsi="Arial" w:cs="Arial"/>
        </w:rPr>
      </w:pPr>
      <w:r w:rsidRPr="00C7219D">
        <w:rPr>
          <w:rFonts w:ascii="Arial" w:hAnsi="Arial" w:cs="Arial"/>
        </w:rPr>
        <w:br/>
      </w:r>
    </w:p>
    <w:p w14:paraId="231650F9" w14:textId="77777777" w:rsidR="00E0117D" w:rsidRPr="00C7219D" w:rsidRDefault="00E0117D" w:rsidP="00281622">
      <w:pPr>
        <w:pStyle w:val="NormalMT"/>
        <w:rPr>
          <w:rFonts w:ascii="Arial" w:hAnsi="Arial" w:cs="Arial"/>
        </w:rPr>
      </w:pPr>
    </w:p>
    <w:p w14:paraId="2275FA8E" w14:textId="77777777" w:rsidR="00E0117D" w:rsidRPr="00C7219D" w:rsidRDefault="00E0117D" w:rsidP="00281622">
      <w:pPr>
        <w:pStyle w:val="NormalMT"/>
        <w:rPr>
          <w:rFonts w:ascii="Arial" w:hAnsi="Arial" w:cs="Arial"/>
        </w:rPr>
      </w:pPr>
    </w:p>
    <w:p w14:paraId="6B733926" w14:textId="77777777" w:rsidR="00E0117D" w:rsidRPr="00C7219D" w:rsidRDefault="00E0117D" w:rsidP="00281622">
      <w:pPr>
        <w:pStyle w:val="NormalMT"/>
        <w:rPr>
          <w:rFonts w:ascii="Arial" w:hAnsi="Arial" w:cs="Arial"/>
        </w:rPr>
      </w:pPr>
    </w:p>
    <w:p w14:paraId="546F68DC" w14:textId="767B79A7" w:rsidR="00281622" w:rsidRPr="009B731C" w:rsidRDefault="00281622" w:rsidP="00E0117D">
      <w:pPr>
        <w:pStyle w:val="Ttulo1"/>
        <w:rPr>
          <w:rFonts w:ascii="Arial" w:hAnsi="Arial" w:cs="Arial"/>
          <w:color w:val="auto"/>
        </w:rPr>
      </w:pPr>
      <w:bookmarkStart w:id="1" w:name="_Toc204894415"/>
      <w:r w:rsidRPr="009B731C">
        <w:rPr>
          <w:rFonts w:ascii="Arial" w:hAnsi="Arial" w:cs="Arial"/>
          <w:color w:val="auto"/>
        </w:rPr>
        <w:lastRenderedPageBreak/>
        <w:t>Marco Normativo</w:t>
      </w:r>
      <w:bookmarkEnd w:id="1"/>
    </w:p>
    <w:p w14:paraId="0D3F7619" w14:textId="77777777" w:rsidR="00281622" w:rsidRPr="00C7219D" w:rsidRDefault="00281622" w:rsidP="00281622">
      <w:pPr>
        <w:rPr>
          <w:rFonts w:ascii="Arial" w:hAnsi="Arial" w:cs="Arial"/>
          <w:lang w:val="es-CO"/>
        </w:rPr>
      </w:pPr>
    </w:p>
    <w:p w14:paraId="5116B1BD" w14:textId="77777777" w:rsidR="00281622" w:rsidRPr="00C7219D" w:rsidRDefault="00281622" w:rsidP="00281622">
      <w:pPr>
        <w:pStyle w:val="NormalMT"/>
        <w:rPr>
          <w:rFonts w:ascii="Arial" w:hAnsi="Arial" w:cs="Arial"/>
        </w:rPr>
      </w:pPr>
      <w:r w:rsidRPr="00C7219D">
        <w:rPr>
          <w:rFonts w:ascii="Arial" w:hAnsi="Arial" w:cs="Arial"/>
        </w:rPr>
        <w:t>La Política de Gobierno Digital se enmarca en la normatividad que se relaciona a continuación:</w:t>
      </w:r>
    </w:p>
    <w:tbl>
      <w:tblPr>
        <w:tblW w:w="10218" w:type="dxa"/>
        <w:tblCellMar>
          <w:left w:w="70" w:type="dxa"/>
          <w:right w:w="70" w:type="dxa"/>
        </w:tblCellMar>
        <w:tblLook w:val="04A0" w:firstRow="1" w:lastRow="0" w:firstColumn="1" w:lastColumn="0" w:noHBand="0" w:noVBand="1"/>
      </w:tblPr>
      <w:tblGrid>
        <w:gridCol w:w="1511"/>
        <w:gridCol w:w="1319"/>
        <w:gridCol w:w="1134"/>
        <w:gridCol w:w="6254"/>
      </w:tblGrid>
      <w:tr w:rsidR="00281622" w:rsidRPr="00C7219D" w14:paraId="7BD78E7B" w14:textId="77777777" w:rsidTr="00C7219D">
        <w:trPr>
          <w:trHeight w:val="421"/>
        </w:trPr>
        <w:tc>
          <w:tcPr>
            <w:tcW w:w="1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D7620" w14:textId="77777777" w:rsidR="00281622" w:rsidRPr="00C7219D" w:rsidRDefault="00281622" w:rsidP="009E02F6">
            <w:pPr>
              <w:jc w:val="center"/>
              <w:rPr>
                <w:rFonts w:ascii="Arial" w:eastAsia="Times New Roman" w:hAnsi="Arial" w:cs="Arial"/>
                <w:b/>
                <w:bCs/>
                <w:color w:val="000000"/>
                <w:lang w:eastAsia="es-CO"/>
              </w:rPr>
            </w:pPr>
            <w:r w:rsidRPr="00C7219D">
              <w:rPr>
                <w:rFonts w:ascii="Arial" w:eastAsia="Times New Roman" w:hAnsi="Arial" w:cs="Arial"/>
                <w:b/>
                <w:bCs/>
                <w:color w:val="000000"/>
                <w:lang w:eastAsia="es-CO"/>
              </w:rPr>
              <w:t>Norma</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14:paraId="0F999AFF" w14:textId="77777777" w:rsidR="00281622" w:rsidRPr="00C7219D" w:rsidRDefault="00281622" w:rsidP="009E02F6">
            <w:pPr>
              <w:jc w:val="center"/>
              <w:rPr>
                <w:rFonts w:ascii="Arial" w:eastAsia="Times New Roman" w:hAnsi="Arial" w:cs="Arial"/>
                <w:b/>
                <w:bCs/>
                <w:color w:val="000000"/>
                <w:lang w:eastAsia="es-CO"/>
              </w:rPr>
            </w:pPr>
            <w:r w:rsidRPr="00C7219D">
              <w:rPr>
                <w:rFonts w:ascii="Arial" w:eastAsia="Times New Roman" w:hAnsi="Arial" w:cs="Arial"/>
                <w:b/>
                <w:bCs/>
                <w:color w:val="000000"/>
                <w:lang w:eastAsia="es-CO"/>
              </w:rPr>
              <w:t>Número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2DBD55F" w14:textId="77777777" w:rsidR="00281622" w:rsidRPr="00C7219D" w:rsidRDefault="00281622" w:rsidP="009E02F6">
            <w:pPr>
              <w:jc w:val="center"/>
              <w:rPr>
                <w:rFonts w:ascii="Arial" w:eastAsia="Times New Roman" w:hAnsi="Arial" w:cs="Arial"/>
                <w:b/>
                <w:bCs/>
                <w:color w:val="000000"/>
                <w:lang w:eastAsia="es-CO"/>
              </w:rPr>
            </w:pPr>
            <w:r w:rsidRPr="00C7219D">
              <w:rPr>
                <w:rFonts w:ascii="Arial" w:eastAsia="Times New Roman" w:hAnsi="Arial" w:cs="Arial"/>
                <w:b/>
                <w:bCs/>
                <w:color w:val="000000"/>
                <w:lang w:eastAsia="es-CO"/>
              </w:rPr>
              <w:t>Año</w:t>
            </w:r>
          </w:p>
        </w:tc>
        <w:tc>
          <w:tcPr>
            <w:tcW w:w="6254" w:type="dxa"/>
            <w:tcBorders>
              <w:top w:val="single" w:sz="4" w:space="0" w:color="auto"/>
              <w:left w:val="nil"/>
              <w:bottom w:val="single" w:sz="4" w:space="0" w:color="auto"/>
              <w:right w:val="single" w:sz="4" w:space="0" w:color="auto"/>
            </w:tcBorders>
            <w:shd w:val="clear" w:color="auto" w:fill="auto"/>
            <w:noWrap/>
            <w:vAlign w:val="center"/>
            <w:hideMark/>
          </w:tcPr>
          <w:p w14:paraId="169561D9" w14:textId="77777777" w:rsidR="00281622" w:rsidRPr="00C7219D" w:rsidRDefault="00281622" w:rsidP="009E02F6">
            <w:pPr>
              <w:jc w:val="center"/>
              <w:rPr>
                <w:rFonts w:ascii="Arial" w:eastAsia="Times New Roman" w:hAnsi="Arial" w:cs="Arial"/>
                <w:b/>
                <w:bCs/>
                <w:color w:val="000000"/>
                <w:lang w:eastAsia="es-CO"/>
              </w:rPr>
            </w:pPr>
            <w:r w:rsidRPr="00C7219D">
              <w:rPr>
                <w:rFonts w:ascii="Arial" w:eastAsia="Times New Roman" w:hAnsi="Arial" w:cs="Arial"/>
                <w:b/>
                <w:bCs/>
                <w:color w:val="000000"/>
                <w:lang w:eastAsia="es-CO"/>
              </w:rPr>
              <w:t>Descripción</w:t>
            </w:r>
          </w:p>
        </w:tc>
      </w:tr>
      <w:tr w:rsidR="00281622" w:rsidRPr="00C7219D" w14:paraId="1581C3DB" w14:textId="77777777" w:rsidTr="009E02F6">
        <w:trPr>
          <w:trHeight w:val="370"/>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1781FDEC"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Resolución</w:t>
            </w:r>
          </w:p>
        </w:tc>
        <w:tc>
          <w:tcPr>
            <w:tcW w:w="1319" w:type="dxa"/>
            <w:tcBorders>
              <w:top w:val="nil"/>
              <w:left w:val="nil"/>
              <w:bottom w:val="single" w:sz="4" w:space="0" w:color="auto"/>
              <w:right w:val="single" w:sz="4" w:space="0" w:color="auto"/>
            </w:tcBorders>
            <w:shd w:val="clear" w:color="auto" w:fill="auto"/>
            <w:vAlign w:val="center"/>
            <w:hideMark/>
          </w:tcPr>
          <w:p w14:paraId="70F6F650"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02277</w:t>
            </w:r>
          </w:p>
        </w:tc>
        <w:tc>
          <w:tcPr>
            <w:tcW w:w="1134" w:type="dxa"/>
            <w:tcBorders>
              <w:top w:val="nil"/>
              <w:left w:val="nil"/>
              <w:bottom w:val="single" w:sz="4" w:space="0" w:color="auto"/>
              <w:right w:val="single" w:sz="4" w:space="0" w:color="auto"/>
            </w:tcBorders>
            <w:shd w:val="clear" w:color="auto" w:fill="auto"/>
            <w:vAlign w:val="center"/>
            <w:hideMark/>
          </w:tcPr>
          <w:p w14:paraId="4D544203"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2025</w:t>
            </w:r>
          </w:p>
        </w:tc>
        <w:tc>
          <w:tcPr>
            <w:tcW w:w="6254" w:type="dxa"/>
            <w:tcBorders>
              <w:top w:val="nil"/>
              <w:left w:val="nil"/>
              <w:bottom w:val="single" w:sz="4" w:space="0" w:color="auto"/>
              <w:right w:val="single" w:sz="4" w:space="0" w:color="auto"/>
            </w:tcBorders>
            <w:shd w:val="clear" w:color="auto" w:fill="auto"/>
            <w:vAlign w:val="center"/>
            <w:hideMark/>
          </w:tcPr>
          <w:p w14:paraId="34755D1C"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la cual se actualiza el Anexo 1 de la Resolución 500 de 2021 y se derogan otras disposiciones relacionadas con la materia</w:t>
            </w:r>
          </w:p>
        </w:tc>
      </w:tr>
      <w:tr w:rsidR="00281622" w:rsidRPr="00C7219D" w14:paraId="668C835B" w14:textId="77777777" w:rsidTr="009E02F6">
        <w:trPr>
          <w:trHeight w:val="835"/>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2E436361"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6A484A44"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767</w:t>
            </w:r>
          </w:p>
        </w:tc>
        <w:tc>
          <w:tcPr>
            <w:tcW w:w="1134" w:type="dxa"/>
            <w:tcBorders>
              <w:top w:val="nil"/>
              <w:left w:val="nil"/>
              <w:bottom w:val="single" w:sz="4" w:space="0" w:color="auto"/>
              <w:right w:val="single" w:sz="4" w:space="0" w:color="auto"/>
            </w:tcBorders>
            <w:shd w:val="clear" w:color="auto" w:fill="auto"/>
            <w:vAlign w:val="center"/>
            <w:hideMark/>
          </w:tcPr>
          <w:p w14:paraId="7255FE39"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2022</w:t>
            </w:r>
          </w:p>
        </w:tc>
        <w:tc>
          <w:tcPr>
            <w:tcW w:w="6254" w:type="dxa"/>
            <w:tcBorders>
              <w:top w:val="nil"/>
              <w:left w:val="nil"/>
              <w:bottom w:val="single" w:sz="4" w:space="0" w:color="auto"/>
              <w:right w:val="single" w:sz="4" w:space="0" w:color="auto"/>
            </w:tcBorders>
            <w:shd w:val="clear" w:color="auto" w:fill="auto"/>
            <w:vAlign w:val="center"/>
            <w:hideMark/>
          </w:tcPr>
          <w:p w14:paraId="6806C3A5"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p>
        </w:tc>
      </w:tr>
      <w:tr w:rsidR="00281622" w:rsidRPr="00C7219D" w14:paraId="0ABB697A" w14:textId="77777777" w:rsidTr="009E02F6">
        <w:trPr>
          <w:trHeight w:val="416"/>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379821E9"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6259B80A"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338</w:t>
            </w:r>
          </w:p>
        </w:tc>
        <w:tc>
          <w:tcPr>
            <w:tcW w:w="1134" w:type="dxa"/>
            <w:tcBorders>
              <w:top w:val="nil"/>
              <w:left w:val="nil"/>
              <w:bottom w:val="single" w:sz="4" w:space="0" w:color="auto"/>
              <w:right w:val="single" w:sz="4" w:space="0" w:color="auto"/>
            </w:tcBorders>
            <w:shd w:val="clear" w:color="auto" w:fill="auto"/>
            <w:vAlign w:val="center"/>
            <w:hideMark/>
          </w:tcPr>
          <w:p w14:paraId="26F65404"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2022</w:t>
            </w:r>
          </w:p>
        </w:tc>
        <w:tc>
          <w:tcPr>
            <w:tcW w:w="6254" w:type="dxa"/>
            <w:tcBorders>
              <w:top w:val="nil"/>
              <w:left w:val="nil"/>
              <w:bottom w:val="single" w:sz="4" w:space="0" w:color="auto"/>
              <w:right w:val="single" w:sz="4" w:space="0" w:color="auto"/>
            </w:tcBorders>
            <w:shd w:val="clear" w:color="auto" w:fill="auto"/>
            <w:vAlign w:val="center"/>
            <w:hideMark/>
          </w:tcPr>
          <w:p w14:paraId="5301E502"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Con el cual también se formaliza la definición y alcance que tendrán los Equipos de Respuesta a Incidentes Cibernéticos</w:t>
            </w:r>
          </w:p>
        </w:tc>
      </w:tr>
      <w:tr w:rsidR="00281622" w:rsidRPr="00C7219D" w14:paraId="4E20F908" w14:textId="77777777" w:rsidTr="009E02F6">
        <w:trPr>
          <w:trHeight w:val="270"/>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52CA2870"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307E3697"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088</w:t>
            </w:r>
          </w:p>
        </w:tc>
        <w:tc>
          <w:tcPr>
            <w:tcW w:w="1134" w:type="dxa"/>
            <w:tcBorders>
              <w:top w:val="nil"/>
              <w:left w:val="nil"/>
              <w:bottom w:val="single" w:sz="4" w:space="0" w:color="auto"/>
              <w:right w:val="single" w:sz="4" w:space="0" w:color="auto"/>
            </w:tcBorders>
            <w:shd w:val="clear" w:color="auto" w:fill="auto"/>
            <w:vAlign w:val="center"/>
            <w:hideMark/>
          </w:tcPr>
          <w:p w14:paraId="750119E4"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2022</w:t>
            </w:r>
          </w:p>
        </w:tc>
        <w:tc>
          <w:tcPr>
            <w:tcW w:w="6254" w:type="dxa"/>
            <w:tcBorders>
              <w:top w:val="nil"/>
              <w:left w:val="nil"/>
              <w:bottom w:val="single" w:sz="4" w:space="0" w:color="auto"/>
              <w:right w:val="single" w:sz="4" w:space="0" w:color="auto"/>
            </w:tcBorders>
            <w:shd w:val="clear" w:color="auto" w:fill="auto"/>
            <w:vAlign w:val="center"/>
            <w:hideMark/>
          </w:tcPr>
          <w:p w14:paraId="464B3444"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 xml:space="preserve">Por el cual se reglamenta las disposiciones </w:t>
            </w:r>
            <w:proofErr w:type="spellStart"/>
            <w:r w:rsidRPr="00C7219D">
              <w:rPr>
                <w:rFonts w:ascii="Arial" w:eastAsia="Times New Roman" w:hAnsi="Arial" w:cs="Arial"/>
                <w:color w:val="000000"/>
                <w:sz w:val="18"/>
                <w:szCs w:val="18"/>
                <w:lang w:eastAsia="es-CO"/>
              </w:rPr>
              <w:t>anti-trámites</w:t>
            </w:r>
            <w:proofErr w:type="spellEnd"/>
            <w:r w:rsidRPr="00C7219D">
              <w:rPr>
                <w:rFonts w:ascii="Arial" w:eastAsia="Times New Roman" w:hAnsi="Arial" w:cs="Arial"/>
                <w:color w:val="000000"/>
                <w:sz w:val="18"/>
                <w:szCs w:val="18"/>
                <w:lang w:eastAsia="es-CO"/>
              </w:rPr>
              <w:t xml:space="preserve"> a que se refieren los artículos 3, 5 y 6 de la Ley 2052 de 2020.</w:t>
            </w:r>
          </w:p>
        </w:tc>
      </w:tr>
      <w:tr w:rsidR="00281622" w:rsidRPr="00C7219D" w14:paraId="666D7697" w14:textId="77777777" w:rsidTr="009E02F6">
        <w:trPr>
          <w:trHeight w:val="705"/>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61FE8A10"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Resolución</w:t>
            </w:r>
          </w:p>
        </w:tc>
        <w:tc>
          <w:tcPr>
            <w:tcW w:w="1319" w:type="dxa"/>
            <w:tcBorders>
              <w:top w:val="nil"/>
              <w:left w:val="nil"/>
              <w:bottom w:val="single" w:sz="4" w:space="0" w:color="auto"/>
              <w:right w:val="single" w:sz="4" w:space="0" w:color="auto"/>
            </w:tcBorders>
            <w:shd w:val="clear" w:color="auto" w:fill="auto"/>
            <w:vAlign w:val="center"/>
            <w:hideMark/>
          </w:tcPr>
          <w:p w14:paraId="7D035FB3"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460</w:t>
            </w:r>
          </w:p>
        </w:tc>
        <w:tc>
          <w:tcPr>
            <w:tcW w:w="1134" w:type="dxa"/>
            <w:tcBorders>
              <w:top w:val="nil"/>
              <w:left w:val="nil"/>
              <w:bottom w:val="single" w:sz="4" w:space="0" w:color="auto"/>
              <w:right w:val="single" w:sz="4" w:space="0" w:color="auto"/>
            </w:tcBorders>
            <w:shd w:val="clear" w:color="auto" w:fill="auto"/>
            <w:vAlign w:val="center"/>
            <w:hideMark/>
          </w:tcPr>
          <w:p w14:paraId="057B58B5"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2022</w:t>
            </w:r>
          </w:p>
        </w:tc>
        <w:tc>
          <w:tcPr>
            <w:tcW w:w="6254" w:type="dxa"/>
            <w:tcBorders>
              <w:top w:val="nil"/>
              <w:left w:val="nil"/>
              <w:bottom w:val="single" w:sz="4" w:space="0" w:color="auto"/>
              <w:right w:val="single" w:sz="4" w:space="0" w:color="auto"/>
            </w:tcBorders>
            <w:shd w:val="clear" w:color="auto" w:fill="auto"/>
            <w:vAlign w:val="center"/>
            <w:hideMark/>
          </w:tcPr>
          <w:p w14:paraId="6806C2D6"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la cual se expide el Plan Nacional de Infraestructura de Datos (PNID) y su Hoja de Ruta, con el fin de impulsar la transformación digital del Estado y el desarrollo de una economía basada en los datos</w:t>
            </w:r>
          </w:p>
        </w:tc>
      </w:tr>
      <w:tr w:rsidR="00281622" w:rsidRPr="00C7219D" w14:paraId="1A2FCB40" w14:textId="77777777" w:rsidTr="009E02F6">
        <w:trPr>
          <w:trHeight w:val="565"/>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106B5972"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Resolución</w:t>
            </w:r>
          </w:p>
        </w:tc>
        <w:tc>
          <w:tcPr>
            <w:tcW w:w="1319" w:type="dxa"/>
            <w:tcBorders>
              <w:top w:val="nil"/>
              <w:left w:val="nil"/>
              <w:bottom w:val="single" w:sz="4" w:space="0" w:color="auto"/>
              <w:right w:val="single" w:sz="4" w:space="0" w:color="auto"/>
            </w:tcBorders>
            <w:shd w:val="clear" w:color="auto" w:fill="auto"/>
            <w:vAlign w:val="center"/>
            <w:hideMark/>
          </w:tcPr>
          <w:p w14:paraId="0153350C"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1117</w:t>
            </w:r>
          </w:p>
        </w:tc>
        <w:tc>
          <w:tcPr>
            <w:tcW w:w="1134" w:type="dxa"/>
            <w:tcBorders>
              <w:top w:val="nil"/>
              <w:left w:val="nil"/>
              <w:bottom w:val="single" w:sz="4" w:space="0" w:color="auto"/>
              <w:right w:val="single" w:sz="4" w:space="0" w:color="auto"/>
            </w:tcBorders>
            <w:shd w:val="clear" w:color="auto" w:fill="auto"/>
            <w:vAlign w:val="center"/>
            <w:hideMark/>
          </w:tcPr>
          <w:p w14:paraId="7026BD89"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2022</w:t>
            </w:r>
          </w:p>
        </w:tc>
        <w:tc>
          <w:tcPr>
            <w:tcW w:w="6254" w:type="dxa"/>
            <w:tcBorders>
              <w:top w:val="nil"/>
              <w:left w:val="nil"/>
              <w:bottom w:val="single" w:sz="4" w:space="0" w:color="auto"/>
              <w:right w:val="single" w:sz="4" w:space="0" w:color="auto"/>
            </w:tcBorders>
            <w:shd w:val="clear" w:color="auto" w:fill="auto"/>
            <w:vAlign w:val="center"/>
            <w:hideMark/>
          </w:tcPr>
          <w:p w14:paraId="1942291C"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la cual se establecen los lineamientos de transformación digital para las estrategias de ciudades y territorios inteligentes de las entidades territoriales, en el marco de la Política de Gobierno Digital.</w:t>
            </w:r>
          </w:p>
        </w:tc>
      </w:tr>
      <w:tr w:rsidR="00281622" w:rsidRPr="00C7219D" w14:paraId="5A728FEF" w14:textId="77777777" w:rsidTr="009E02F6">
        <w:trPr>
          <w:trHeight w:val="553"/>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369512F1"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Resolución</w:t>
            </w:r>
          </w:p>
        </w:tc>
        <w:tc>
          <w:tcPr>
            <w:tcW w:w="1319" w:type="dxa"/>
            <w:tcBorders>
              <w:top w:val="nil"/>
              <w:left w:val="nil"/>
              <w:bottom w:val="single" w:sz="4" w:space="0" w:color="auto"/>
              <w:right w:val="single" w:sz="4" w:space="0" w:color="auto"/>
            </w:tcBorders>
            <w:shd w:val="clear" w:color="auto" w:fill="auto"/>
            <w:vAlign w:val="center"/>
            <w:hideMark/>
          </w:tcPr>
          <w:p w14:paraId="10048657"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746</w:t>
            </w:r>
          </w:p>
        </w:tc>
        <w:tc>
          <w:tcPr>
            <w:tcW w:w="1134" w:type="dxa"/>
            <w:tcBorders>
              <w:top w:val="nil"/>
              <w:left w:val="nil"/>
              <w:bottom w:val="single" w:sz="4" w:space="0" w:color="auto"/>
              <w:right w:val="single" w:sz="4" w:space="0" w:color="auto"/>
            </w:tcBorders>
            <w:shd w:val="clear" w:color="auto" w:fill="auto"/>
            <w:vAlign w:val="center"/>
            <w:hideMark/>
          </w:tcPr>
          <w:p w14:paraId="18A26278"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2022</w:t>
            </w:r>
          </w:p>
        </w:tc>
        <w:tc>
          <w:tcPr>
            <w:tcW w:w="6254" w:type="dxa"/>
            <w:tcBorders>
              <w:top w:val="nil"/>
              <w:left w:val="nil"/>
              <w:bottom w:val="single" w:sz="4" w:space="0" w:color="auto"/>
              <w:right w:val="single" w:sz="4" w:space="0" w:color="auto"/>
            </w:tcBorders>
            <w:shd w:val="clear" w:color="auto" w:fill="auto"/>
            <w:vAlign w:val="center"/>
            <w:hideMark/>
          </w:tcPr>
          <w:p w14:paraId="28A8452D"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la cual se fortalece el Modelo de Seguridad y Privacidad de la Información y se definen lineamientos adicionales a los establecidos en la Resolución No. 500 de 2021.</w:t>
            </w:r>
          </w:p>
        </w:tc>
      </w:tr>
      <w:tr w:rsidR="00281622" w:rsidRPr="00C7219D" w14:paraId="2DC3CE79" w14:textId="77777777" w:rsidTr="009E02F6">
        <w:trPr>
          <w:trHeight w:val="564"/>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7808B3B0"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00E26E69"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2080</w:t>
            </w:r>
          </w:p>
        </w:tc>
        <w:tc>
          <w:tcPr>
            <w:tcW w:w="1134" w:type="dxa"/>
            <w:tcBorders>
              <w:top w:val="nil"/>
              <w:left w:val="nil"/>
              <w:bottom w:val="single" w:sz="4" w:space="0" w:color="auto"/>
              <w:right w:val="single" w:sz="4" w:space="0" w:color="auto"/>
            </w:tcBorders>
            <w:shd w:val="clear" w:color="auto" w:fill="auto"/>
            <w:vAlign w:val="center"/>
            <w:hideMark/>
          </w:tcPr>
          <w:p w14:paraId="09B27536"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2021</w:t>
            </w:r>
          </w:p>
        </w:tc>
        <w:tc>
          <w:tcPr>
            <w:tcW w:w="6254" w:type="dxa"/>
            <w:tcBorders>
              <w:top w:val="nil"/>
              <w:left w:val="nil"/>
              <w:bottom w:val="single" w:sz="4" w:space="0" w:color="auto"/>
              <w:right w:val="single" w:sz="4" w:space="0" w:color="auto"/>
            </w:tcBorders>
            <w:shd w:val="clear" w:color="auto" w:fill="auto"/>
            <w:vAlign w:val="center"/>
            <w:hideMark/>
          </w:tcPr>
          <w:p w14:paraId="1E473B8A"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Establece los lineamientos de uso de medios electrónicos en los procedimientos administrativos de las entidades públicas.</w:t>
            </w:r>
          </w:p>
        </w:tc>
      </w:tr>
      <w:tr w:rsidR="00281622" w:rsidRPr="00C7219D" w14:paraId="169F678B" w14:textId="77777777" w:rsidTr="009E02F6">
        <w:trPr>
          <w:trHeight w:val="559"/>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4BD4D607"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3F23B97A"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2018</w:t>
            </w:r>
          </w:p>
        </w:tc>
        <w:tc>
          <w:tcPr>
            <w:tcW w:w="1134" w:type="dxa"/>
            <w:tcBorders>
              <w:top w:val="nil"/>
              <w:left w:val="nil"/>
              <w:bottom w:val="single" w:sz="4" w:space="0" w:color="auto"/>
              <w:right w:val="single" w:sz="4" w:space="0" w:color="auto"/>
            </w:tcBorders>
            <w:shd w:val="clear" w:color="auto" w:fill="auto"/>
            <w:vAlign w:val="center"/>
            <w:hideMark/>
          </w:tcPr>
          <w:p w14:paraId="588F40E8"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2021</w:t>
            </w:r>
          </w:p>
        </w:tc>
        <w:tc>
          <w:tcPr>
            <w:tcW w:w="6254" w:type="dxa"/>
            <w:tcBorders>
              <w:top w:val="nil"/>
              <w:left w:val="nil"/>
              <w:bottom w:val="single" w:sz="4" w:space="0" w:color="auto"/>
              <w:right w:val="single" w:sz="4" w:space="0" w:color="auto"/>
            </w:tcBorders>
            <w:shd w:val="clear" w:color="auto" w:fill="auto"/>
            <w:vAlign w:val="center"/>
            <w:hideMark/>
          </w:tcPr>
          <w:p w14:paraId="0AB9D7FB"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 de internet como servicio público esencial y universal por medio de la cual se modifica la ley 1341 de 2009 y se dictan otras disposiciones.</w:t>
            </w:r>
          </w:p>
        </w:tc>
      </w:tr>
      <w:tr w:rsidR="00281622" w:rsidRPr="00C7219D" w14:paraId="46753064" w14:textId="77777777" w:rsidTr="009E02F6">
        <w:trPr>
          <w:trHeight w:val="557"/>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7C53EB2D"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Resolución</w:t>
            </w:r>
          </w:p>
        </w:tc>
        <w:tc>
          <w:tcPr>
            <w:tcW w:w="1319" w:type="dxa"/>
            <w:tcBorders>
              <w:top w:val="nil"/>
              <w:left w:val="nil"/>
              <w:bottom w:val="single" w:sz="4" w:space="0" w:color="auto"/>
              <w:right w:val="single" w:sz="4" w:space="0" w:color="auto"/>
            </w:tcBorders>
            <w:shd w:val="clear" w:color="auto" w:fill="auto"/>
            <w:vAlign w:val="center"/>
            <w:hideMark/>
          </w:tcPr>
          <w:p w14:paraId="3A721994"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500</w:t>
            </w:r>
          </w:p>
        </w:tc>
        <w:tc>
          <w:tcPr>
            <w:tcW w:w="1134" w:type="dxa"/>
            <w:tcBorders>
              <w:top w:val="nil"/>
              <w:left w:val="nil"/>
              <w:bottom w:val="single" w:sz="4" w:space="0" w:color="auto"/>
              <w:right w:val="single" w:sz="4" w:space="0" w:color="auto"/>
            </w:tcBorders>
            <w:shd w:val="clear" w:color="auto" w:fill="auto"/>
            <w:vAlign w:val="center"/>
            <w:hideMark/>
          </w:tcPr>
          <w:p w14:paraId="464C22E6"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2021</w:t>
            </w:r>
          </w:p>
        </w:tc>
        <w:tc>
          <w:tcPr>
            <w:tcW w:w="6254" w:type="dxa"/>
            <w:tcBorders>
              <w:top w:val="nil"/>
              <w:left w:val="nil"/>
              <w:bottom w:val="single" w:sz="4" w:space="0" w:color="auto"/>
              <w:right w:val="single" w:sz="4" w:space="0" w:color="auto"/>
            </w:tcBorders>
            <w:shd w:val="clear" w:color="auto" w:fill="auto"/>
            <w:vAlign w:val="center"/>
            <w:hideMark/>
          </w:tcPr>
          <w:p w14:paraId="71E3AD1D"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la cual se establecen los lineamientos y estándares para la estrategia de seguridad digital y se adopta el modelo de seguridad y privacidad como habilitador de la Política de Gobierno Digital.</w:t>
            </w:r>
          </w:p>
        </w:tc>
      </w:tr>
      <w:tr w:rsidR="00281622" w:rsidRPr="00C7219D" w14:paraId="6347F007" w14:textId="77777777" w:rsidTr="009E02F6">
        <w:trPr>
          <w:trHeight w:val="120"/>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18CE33BD"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Documento CONPES</w:t>
            </w:r>
          </w:p>
        </w:tc>
        <w:tc>
          <w:tcPr>
            <w:tcW w:w="1319" w:type="dxa"/>
            <w:tcBorders>
              <w:top w:val="nil"/>
              <w:left w:val="nil"/>
              <w:bottom w:val="single" w:sz="4" w:space="0" w:color="auto"/>
              <w:right w:val="single" w:sz="4" w:space="0" w:color="auto"/>
            </w:tcBorders>
            <w:shd w:val="clear" w:color="auto" w:fill="auto"/>
            <w:vAlign w:val="center"/>
            <w:hideMark/>
          </w:tcPr>
          <w:p w14:paraId="39A3911C"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3995</w:t>
            </w:r>
          </w:p>
        </w:tc>
        <w:tc>
          <w:tcPr>
            <w:tcW w:w="1134" w:type="dxa"/>
            <w:tcBorders>
              <w:top w:val="nil"/>
              <w:left w:val="nil"/>
              <w:bottom w:val="single" w:sz="4" w:space="0" w:color="auto"/>
              <w:right w:val="single" w:sz="4" w:space="0" w:color="auto"/>
            </w:tcBorders>
            <w:shd w:val="clear" w:color="auto" w:fill="auto"/>
            <w:vAlign w:val="center"/>
            <w:hideMark/>
          </w:tcPr>
          <w:p w14:paraId="5302A288"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2020</w:t>
            </w:r>
          </w:p>
        </w:tc>
        <w:tc>
          <w:tcPr>
            <w:tcW w:w="6254" w:type="dxa"/>
            <w:tcBorders>
              <w:top w:val="nil"/>
              <w:left w:val="nil"/>
              <w:bottom w:val="single" w:sz="4" w:space="0" w:color="auto"/>
              <w:right w:val="single" w:sz="4" w:space="0" w:color="auto"/>
            </w:tcBorders>
            <w:shd w:val="clear" w:color="auto" w:fill="auto"/>
            <w:vAlign w:val="center"/>
            <w:hideMark/>
          </w:tcPr>
          <w:p w14:paraId="27222090"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Documento CONPES que formula la política nacional de confianza y seguridad digital.</w:t>
            </w:r>
          </w:p>
        </w:tc>
      </w:tr>
      <w:tr w:rsidR="00281622" w:rsidRPr="00C7219D" w14:paraId="0662A2BA" w14:textId="77777777" w:rsidTr="009E02F6">
        <w:trPr>
          <w:trHeight w:val="542"/>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59D033D4"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Resolución</w:t>
            </w:r>
          </w:p>
        </w:tc>
        <w:tc>
          <w:tcPr>
            <w:tcW w:w="1319" w:type="dxa"/>
            <w:tcBorders>
              <w:top w:val="nil"/>
              <w:left w:val="nil"/>
              <w:bottom w:val="single" w:sz="4" w:space="0" w:color="auto"/>
              <w:right w:val="single" w:sz="4" w:space="0" w:color="auto"/>
            </w:tcBorders>
            <w:shd w:val="clear" w:color="auto" w:fill="auto"/>
            <w:vAlign w:val="center"/>
            <w:hideMark/>
          </w:tcPr>
          <w:p w14:paraId="23612C73"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1519</w:t>
            </w:r>
          </w:p>
        </w:tc>
        <w:tc>
          <w:tcPr>
            <w:tcW w:w="1134" w:type="dxa"/>
            <w:tcBorders>
              <w:top w:val="nil"/>
              <w:left w:val="nil"/>
              <w:bottom w:val="single" w:sz="4" w:space="0" w:color="auto"/>
              <w:right w:val="single" w:sz="4" w:space="0" w:color="auto"/>
            </w:tcBorders>
            <w:shd w:val="clear" w:color="auto" w:fill="auto"/>
            <w:vAlign w:val="center"/>
            <w:hideMark/>
          </w:tcPr>
          <w:p w14:paraId="61F308D9"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2020</w:t>
            </w:r>
          </w:p>
        </w:tc>
        <w:tc>
          <w:tcPr>
            <w:tcW w:w="6254" w:type="dxa"/>
            <w:tcBorders>
              <w:top w:val="nil"/>
              <w:left w:val="nil"/>
              <w:bottom w:val="single" w:sz="4" w:space="0" w:color="auto"/>
              <w:right w:val="single" w:sz="4" w:space="0" w:color="auto"/>
            </w:tcBorders>
            <w:shd w:val="clear" w:color="auto" w:fill="auto"/>
            <w:vAlign w:val="center"/>
            <w:hideMark/>
          </w:tcPr>
          <w:p w14:paraId="43A75B34"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Define los estándares y directrices para publicar la información señalada en la ley 1712 del 2014 (transparencia y acceso a la información pública) y se definen los requisitos en materia de acceso a la información pública, accesibilidad web, seguridad digital y datos abiertos.</w:t>
            </w:r>
          </w:p>
        </w:tc>
      </w:tr>
      <w:tr w:rsidR="00281622" w:rsidRPr="00C7219D" w14:paraId="3426595D" w14:textId="77777777" w:rsidTr="009E02F6">
        <w:trPr>
          <w:trHeight w:val="137"/>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11095BF7"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2F19D485"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2052</w:t>
            </w:r>
          </w:p>
        </w:tc>
        <w:tc>
          <w:tcPr>
            <w:tcW w:w="1134" w:type="dxa"/>
            <w:tcBorders>
              <w:top w:val="nil"/>
              <w:left w:val="nil"/>
              <w:bottom w:val="single" w:sz="4" w:space="0" w:color="auto"/>
              <w:right w:val="single" w:sz="4" w:space="0" w:color="auto"/>
            </w:tcBorders>
            <w:shd w:val="clear" w:color="auto" w:fill="auto"/>
            <w:vAlign w:val="center"/>
            <w:hideMark/>
          </w:tcPr>
          <w:p w14:paraId="0CFAB83A"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2020</w:t>
            </w:r>
          </w:p>
        </w:tc>
        <w:tc>
          <w:tcPr>
            <w:tcW w:w="6254" w:type="dxa"/>
            <w:tcBorders>
              <w:top w:val="nil"/>
              <w:left w:val="nil"/>
              <w:bottom w:val="single" w:sz="4" w:space="0" w:color="auto"/>
              <w:right w:val="single" w:sz="4" w:space="0" w:color="auto"/>
            </w:tcBorders>
            <w:shd w:val="clear" w:color="auto" w:fill="auto"/>
            <w:vAlign w:val="center"/>
            <w:hideMark/>
          </w:tcPr>
          <w:p w14:paraId="097A4E9C"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Implementar los servicios ciudadanos digitales.</w:t>
            </w:r>
          </w:p>
        </w:tc>
      </w:tr>
      <w:tr w:rsidR="00281622" w:rsidRPr="00C7219D" w14:paraId="4D399724" w14:textId="77777777" w:rsidTr="009E02F6">
        <w:trPr>
          <w:trHeight w:val="837"/>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3E3F2272"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17194B34"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620</w:t>
            </w:r>
          </w:p>
        </w:tc>
        <w:tc>
          <w:tcPr>
            <w:tcW w:w="1134" w:type="dxa"/>
            <w:tcBorders>
              <w:top w:val="nil"/>
              <w:left w:val="nil"/>
              <w:bottom w:val="single" w:sz="4" w:space="0" w:color="auto"/>
              <w:right w:val="single" w:sz="4" w:space="0" w:color="auto"/>
            </w:tcBorders>
            <w:shd w:val="clear" w:color="auto" w:fill="auto"/>
            <w:vAlign w:val="center"/>
            <w:hideMark/>
          </w:tcPr>
          <w:p w14:paraId="4066D0EC"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2020</w:t>
            </w:r>
          </w:p>
        </w:tc>
        <w:tc>
          <w:tcPr>
            <w:tcW w:w="6254" w:type="dxa"/>
            <w:tcBorders>
              <w:top w:val="nil"/>
              <w:left w:val="nil"/>
              <w:bottom w:val="single" w:sz="4" w:space="0" w:color="auto"/>
              <w:right w:val="single" w:sz="4" w:space="0" w:color="auto"/>
            </w:tcBorders>
            <w:shd w:val="clear" w:color="auto" w:fill="auto"/>
            <w:vAlign w:val="center"/>
            <w:hideMark/>
          </w:tcPr>
          <w:p w14:paraId="4369CF11"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Crear, diseñar o adecuar los mecanismos de intercambio de información de los sistemas y soluciones tecnológicas que soportan sus trámites, donde se identifican los lineamientos que incluyen los mecanismos de vinculación al ecosistema de interoperabilidad del Estado colombiano.</w:t>
            </w:r>
          </w:p>
        </w:tc>
      </w:tr>
      <w:tr w:rsidR="00281622" w:rsidRPr="00C7219D" w14:paraId="1ACBE4EC" w14:textId="77777777" w:rsidTr="009E02F6">
        <w:trPr>
          <w:trHeight w:val="1835"/>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3568235C"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Resolución</w:t>
            </w:r>
          </w:p>
        </w:tc>
        <w:tc>
          <w:tcPr>
            <w:tcW w:w="1319" w:type="dxa"/>
            <w:tcBorders>
              <w:top w:val="nil"/>
              <w:left w:val="nil"/>
              <w:bottom w:val="single" w:sz="4" w:space="0" w:color="auto"/>
              <w:right w:val="single" w:sz="4" w:space="0" w:color="auto"/>
            </w:tcBorders>
            <w:shd w:val="clear" w:color="auto" w:fill="auto"/>
            <w:vAlign w:val="center"/>
            <w:hideMark/>
          </w:tcPr>
          <w:p w14:paraId="77214DBF"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2893</w:t>
            </w:r>
          </w:p>
        </w:tc>
        <w:tc>
          <w:tcPr>
            <w:tcW w:w="1134" w:type="dxa"/>
            <w:tcBorders>
              <w:top w:val="nil"/>
              <w:left w:val="nil"/>
              <w:bottom w:val="single" w:sz="4" w:space="0" w:color="auto"/>
              <w:right w:val="single" w:sz="4" w:space="0" w:color="auto"/>
            </w:tcBorders>
            <w:shd w:val="clear" w:color="auto" w:fill="auto"/>
            <w:vAlign w:val="center"/>
            <w:hideMark/>
          </w:tcPr>
          <w:p w14:paraId="53B0839C"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2020</w:t>
            </w:r>
          </w:p>
        </w:tc>
        <w:tc>
          <w:tcPr>
            <w:tcW w:w="6254" w:type="dxa"/>
            <w:tcBorders>
              <w:top w:val="nil"/>
              <w:left w:val="nil"/>
              <w:bottom w:val="single" w:sz="4" w:space="0" w:color="auto"/>
              <w:right w:val="single" w:sz="4" w:space="0" w:color="auto"/>
            </w:tcBorders>
            <w:shd w:val="clear" w:color="auto" w:fill="auto"/>
            <w:vAlign w:val="center"/>
            <w:hideMark/>
          </w:tcPr>
          <w:p w14:paraId="35B5CED0"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el cual se establecen los lineamientos expedidos por los lineamientos para estandarizar las ventanillas únicas, portales, plataformas transversales y unificación de sedes electrónicas de las entidades públicas; se definen los lineamientos para la integración de sedes electrónicas, la integración de sedes de información de trámites en línea; la guía técnica de integración de los servicios ciudadanos digitales transversales del Estado, y la Guía Técnica de Integración de Trámites, Otros Procedimientos Administrativos (</w:t>
            </w:r>
            <w:proofErr w:type="spellStart"/>
            <w:r w:rsidRPr="00C7219D">
              <w:rPr>
                <w:rFonts w:ascii="Arial" w:eastAsia="Times New Roman" w:hAnsi="Arial" w:cs="Arial"/>
                <w:color w:val="000000"/>
                <w:sz w:val="18"/>
                <w:szCs w:val="18"/>
                <w:lang w:eastAsia="es-CO"/>
              </w:rPr>
              <w:t>OPAs</w:t>
            </w:r>
            <w:proofErr w:type="spellEnd"/>
            <w:r w:rsidRPr="00C7219D">
              <w:rPr>
                <w:rFonts w:ascii="Arial" w:eastAsia="Times New Roman" w:hAnsi="Arial" w:cs="Arial"/>
                <w:color w:val="000000"/>
                <w:sz w:val="18"/>
                <w:szCs w:val="18"/>
                <w:lang w:eastAsia="es-CO"/>
              </w:rPr>
              <w:t>) y Consultas de Acceso a Información Pública.</w:t>
            </w:r>
          </w:p>
        </w:tc>
      </w:tr>
      <w:tr w:rsidR="00281622" w:rsidRPr="00C7219D" w14:paraId="12F2E8A2" w14:textId="77777777" w:rsidTr="009E02F6">
        <w:trPr>
          <w:trHeight w:val="557"/>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1B19DFAB"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lastRenderedPageBreak/>
              <w:t>Resolución</w:t>
            </w:r>
          </w:p>
        </w:tc>
        <w:tc>
          <w:tcPr>
            <w:tcW w:w="1319" w:type="dxa"/>
            <w:tcBorders>
              <w:top w:val="nil"/>
              <w:left w:val="nil"/>
              <w:bottom w:val="single" w:sz="4" w:space="0" w:color="auto"/>
              <w:right w:val="single" w:sz="4" w:space="0" w:color="auto"/>
            </w:tcBorders>
            <w:shd w:val="clear" w:color="auto" w:fill="auto"/>
            <w:vAlign w:val="center"/>
            <w:hideMark/>
          </w:tcPr>
          <w:p w14:paraId="4AA663DC"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2160</w:t>
            </w:r>
          </w:p>
        </w:tc>
        <w:tc>
          <w:tcPr>
            <w:tcW w:w="1134" w:type="dxa"/>
            <w:tcBorders>
              <w:top w:val="nil"/>
              <w:left w:val="nil"/>
              <w:bottom w:val="single" w:sz="4" w:space="0" w:color="auto"/>
              <w:right w:val="single" w:sz="4" w:space="0" w:color="auto"/>
            </w:tcBorders>
            <w:shd w:val="clear" w:color="auto" w:fill="auto"/>
            <w:vAlign w:val="center"/>
            <w:hideMark/>
          </w:tcPr>
          <w:p w14:paraId="6C51C65C"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2020</w:t>
            </w:r>
          </w:p>
        </w:tc>
        <w:tc>
          <w:tcPr>
            <w:tcW w:w="6254" w:type="dxa"/>
            <w:tcBorders>
              <w:top w:val="nil"/>
              <w:left w:val="nil"/>
              <w:bottom w:val="single" w:sz="4" w:space="0" w:color="auto"/>
              <w:right w:val="single" w:sz="4" w:space="0" w:color="auto"/>
            </w:tcBorders>
            <w:shd w:val="clear" w:color="auto" w:fill="auto"/>
            <w:vAlign w:val="center"/>
            <w:hideMark/>
          </w:tcPr>
          <w:p w14:paraId="1833B6A7"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la cual se expide la Guía de lineamientos de los servicios ciudadanos digitales y la Guía para vinculación y uso de estos.</w:t>
            </w:r>
          </w:p>
        </w:tc>
      </w:tr>
      <w:tr w:rsidR="00281622" w:rsidRPr="00C7219D" w14:paraId="44F0BAAD" w14:textId="77777777" w:rsidTr="009E02F6">
        <w:trPr>
          <w:trHeight w:val="58"/>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0BD338AA"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Documento CONPES</w:t>
            </w:r>
          </w:p>
        </w:tc>
        <w:tc>
          <w:tcPr>
            <w:tcW w:w="1319" w:type="dxa"/>
            <w:tcBorders>
              <w:top w:val="nil"/>
              <w:left w:val="nil"/>
              <w:bottom w:val="single" w:sz="4" w:space="0" w:color="auto"/>
              <w:right w:val="single" w:sz="4" w:space="0" w:color="auto"/>
            </w:tcBorders>
            <w:shd w:val="clear" w:color="auto" w:fill="auto"/>
            <w:vAlign w:val="center"/>
            <w:hideMark/>
          </w:tcPr>
          <w:p w14:paraId="413192DF"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3975</w:t>
            </w:r>
          </w:p>
        </w:tc>
        <w:tc>
          <w:tcPr>
            <w:tcW w:w="1134" w:type="dxa"/>
            <w:tcBorders>
              <w:top w:val="nil"/>
              <w:left w:val="nil"/>
              <w:bottom w:val="single" w:sz="4" w:space="0" w:color="auto"/>
              <w:right w:val="single" w:sz="4" w:space="0" w:color="auto"/>
            </w:tcBorders>
            <w:shd w:val="clear" w:color="auto" w:fill="auto"/>
            <w:vAlign w:val="center"/>
            <w:hideMark/>
          </w:tcPr>
          <w:p w14:paraId="25DC48EF"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2019</w:t>
            </w:r>
          </w:p>
        </w:tc>
        <w:tc>
          <w:tcPr>
            <w:tcW w:w="6254" w:type="dxa"/>
            <w:tcBorders>
              <w:top w:val="nil"/>
              <w:left w:val="nil"/>
              <w:bottom w:val="single" w:sz="4" w:space="0" w:color="auto"/>
              <w:right w:val="single" w:sz="4" w:space="0" w:color="auto"/>
            </w:tcBorders>
            <w:shd w:val="clear" w:color="auto" w:fill="auto"/>
            <w:vAlign w:val="center"/>
            <w:hideMark/>
          </w:tcPr>
          <w:p w14:paraId="0EE6BD16"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Documento CONPES que formula una política nacional para la transformación digital e inteligencia artificial.</w:t>
            </w:r>
          </w:p>
        </w:tc>
      </w:tr>
      <w:tr w:rsidR="00281622" w:rsidRPr="00C7219D" w14:paraId="1E818E5E" w14:textId="77777777" w:rsidTr="009E02F6">
        <w:trPr>
          <w:trHeight w:val="76"/>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623655D6"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5987EE86"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1955</w:t>
            </w:r>
          </w:p>
        </w:tc>
        <w:tc>
          <w:tcPr>
            <w:tcW w:w="1134" w:type="dxa"/>
            <w:tcBorders>
              <w:top w:val="nil"/>
              <w:left w:val="nil"/>
              <w:bottom w:val="single" w:sz="4" w:space="0" w:color="auto"/>
              <w:right w:val="single" w:sz="4" w:space="0" w:color="auto"/>
            </w:tcBorders>
            <w:shd w:val="clear" w:color="auto" w:fill="auto"/>
            <w:vAlign w:val="center"/>
            <w:hideMark/>
          </w:tcPr>
          <w:p w14:paraId="4ED66737"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2019</w:t>
            </w:r>
          </w:p>
        </w:tc>
        <w:tc>
          <w:tcPr>
            <w:tcW w:w="6254" w:type="dxa"/>
            <w:tcBorders>
              <w:top w:val="nil"/>
              <w:left w:val="nil"/>
              <w:bottom w:val="single" w:sz="4" w:space="0" w:color="auto"/>
              <w:right w:val="single" w:sz="4" w:space="0" w:color="auto"/>
            </w:tcBorders>
            <w:shd w:val="clear" w:color="auto" w:fill="auto"/>
            <w:vAlign w:val="center"/>
            <w:hideMark/>
          </w:tcPr>
          <w:p w14:paraId="12428F56"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Plan Nacional de Desarrollo 2018-2020.</w:t>
            </w:r>
          </w:p>
        </w:tc>
      </w:tr>
      <w:tr w:rsidR="00281622" w:rsidRPr="00C7219D" w14:paraId="06891250" w14:textId="77777777" w:rsidTr="009E02F6">
        <w:trPr>
          <w:trHeight w:val="410"/>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6B3F617F"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798C2B8F"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2106</w:t>
            </w:r>
          </w:p>
        </w:tc>
        <w:tc>
          <w:tcPr>
            <w:tcW w:w="1134" w:type="dxa"/>
            <w:tcBorders>
              <w:top w:val="nil"/>
              <w:left w:val="nil"/>
              <w:bottom w:val="single" w:sz="4" w:space="0" w:color="auto"/>
              <w:right w:val="single" w:sz="4" w:space="0" w:color="auto"/>
            </w:tcBorders>
            <w:shd w:val="clear" w:color="auto" w:fill="auto"/>
            <w:vAlign w:val="center"/>
            <w:hideMark/>
          </w:tcPr>
          <w:p w14:paraId="117018D8"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2019</w:t>
            </w:r>
          </w:p>
        </w:tc>
        <w:tc>
          <w:tcPr>
            <w:tcW w:w="6254" w:type="dxa"/>
            <w:tcBorders>
              <w:top w:val="nil"/>
              <w:left w:val="nil"/>
              <w:bottom w:val="single" w:sz="4" w:space="0" w:color="auto"/>
              <w:right w:val="single" w:sz="4" w:space="0" w:color="auto"/>
            </w:tcBorders>
            <w:shd w:val="clear" w:color="auto" w:fill="auto"/>
            <w:vAlign w:val="center"/>
            <w:hideMark/>
          </w:tcPr>
          <w:p w14:paraId="1475CEBE"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el cual se dictan normas para simplificar, suprimir y reformar trámites, procesos y procedimientos innecesarios existentes en la administración pública.</w:t>
            </w:r>
          </w:p>
        </w:tc>
      </w:tr>
      <w:tr w:rsidR="00281622" w:rsidRPr="00C7219D" w14:paraId="67526AC3" w14:textId="77777777" w:rsidTr="009E02F6">
        <w:trPr>
          <w:trHeight w:val="356"/>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53903EE2"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Directiva Presidencial</w:t>
            </w:r>
          </w:p>
        </w:tc>
        <w:tc>
          <w:tcPr>
            <w:tcW w:w="1319" w:type="dxa"/>
            <w:tcBorders>
              <w:top w:val="nil"/>
              <w:left w:val="nil"/>
              <w:bottom w:val="single" w:sz="4" w:space="0" w:color="auto"/>
              <w:right w:val="single" w:sz="4" w:space="0" w:color="auto"/>
            </w:tcBorders>
            <w:shd w:val="clear" w:color="auto" w:fill="auto"/>
            <w:vAlign w:val="center"/>
            <w:hideMark/>
          </w:tcPr>
          <w:p w14:paraId="5FC94A4D"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w:t>
            </w:r>
          </w:p>
        </w:tc>
        <w:tc>
          <w:tcPr>
            <w:tcW w:w="1134" w:type="dxa"/>
            <w:tcBorders>
              <w:top w:val="nil"/>
              <w:left w:val="nil"/>
              <w:bottom w:val="single" w:sz="4" w:space="0" w:color="auto"/>
              <w:right w:val="single" w:sz="4" w:space="0" w:color="auto"/>
            </w:tcBorders>
            <w:shd w:val="clear" w:color="auto" w:fill="auto"/>
            <w:vAlign w:val="center"/>
            <w:hideMark/>
          </w:tcPr>
          <w:p w14:paraId="483462E2"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2019</w:t>
            </w:r>
          </w:p>
        </w:tc>
        <w:tc>
          <w:tcPr>
            <w:tcW w:w="6254" w:type="dxa"/>
            <w:tcBorders>
              <w:top w:val="nil"/>
              <w:left w:val="nil"/>
              <w:bottom w:val="single" w:sz="4" w:space="0" w:color="auto"/>
              <w:right w:val="single" w:sz="4" w:space="0" w:color="auto"/>
            </w:tcBorders>
            <w:shd w:val="clear" w:color="auto" w:fill="auto"/>
            <w:vAlign w:val="center"/>
            <w:hideMark/>
          </w:tcPr>
          <w:p w14:paraId="1CC25C0F"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Simplificación de la interacción digital entre ciudadanos y el Estado.</w:t>
            </w:r>
          </w:p>
        </w:tc>
      </w:tr>
      <w:tr w:rsidR="00281622" w:rsidRPr="00C7219D" w14:paraId="63872DA1" w14:textId="77777777" w:rsidTr="009E02F6">
        <w:trPr>
          <w:trHeight w:val="543"/>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5FD6A756"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48DE68AE"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1978</w:t>
            </w:r>
          </w:p>
        </w:tc>
        <w:tc>
          <w:tcPr>
            <w:tcW w:w="1134" w:type="dxa"/>
            <w:tcBorders>
              <w:top w:val="nil"/>
              <w:left w:val="nil"/>
              <w:bottom w:val="single" w:sz="4" w:space="0" w:color="auto"/>
              <w:right w:val="single" w:sz="4" w:space="0" w:color="auto"/>
            </w:tcBorders>
            <w:shd w:val="clear" w:color="auto" w:fill="auto"/>
            <w:vAlign w:val="center"/>
            <w:hideMark/>
          </w:tcPr>
          <w:p w14:paraId="1762BE45"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2019</w:t>
            </w:r>
          </w:p>
        </w:tc>
        <w:tc>
          <w:tcPr>
            <w:tcW w:w="6254" w:type="dxa"/>
            <w:tcBorders>
              <w:top w:val="nil"/>
              <w:left w:val="nil"/>
              <w:bottom w:val="single" w:sz="4" w:space="0" w:color="auto"/>
              <w:right w:val="single" w:sz="4" w:space="0" w:color="auto"/>
            </w:tcBorders>
            <w:shd w:val="clear" w:color="auto" w:fill="auto"/>
            <w:vAlign w:val="center"/>
            <w:hideMark/>
          </w:tcPr>
          <w:p w14:paraId="422A157D"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la cual se moderniza el Sector de las Tecnologías de la Información y las Comunicaciones -TIC, su distribución de competencias, se crea un Regulador Único y se dictan otras disposiciones.</w:t>
            </w:r>
          </w:p>
        </w:tc>
      </w:tr>
      <w:tr w:rsidR="00281622" w:rsidRPr="00C7219D" w14:paraId="66F2FFE2" w14:textId="77777777" w:rsidTr="009E02F6">
        <w:trPr>
          <w:trHeight w:val="303"/>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53EE75CB"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Documento CONPES</w:t>
            </w:r>
          </w:p>
        </w:tc>
        <w:tc>
          <w:tcPr>
            <w:tcW w:w="1319" w:type="dxa"/>
            <w:tcBorders>
              <w:top w:val="nil"/>
              <w:left w:val="nil"/>
              <w:bottom w:val="single" w:sz="4" w:space="0" w:color="auto"/>
              <w:right w:val="single" w:sz="4" w:space="0" w:color="auto"/>
            </w:tcBorders>
            <w:shd w:val="clear" w:color="auto" w:fill="auto"/>
            <w:vAlign w:val="center"/>
            <w:hideMark/>
          </w:tcPr>
          <w:p w14:paraId="7E29D3B2"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3920</w:t>
            </w:r>
          </w:p>
        </w:tc>
        <w:tc>
          <w:tcPr>
            <w:tcW w:w="1134" w:type="dxa"/>
            <w:tcBorders>
              <w:top w:val="nil"/>
              <w:left w:val="nil"/>
              <w:bottom w:val="single" w:sz="4" w:space="0" w:color="auto"/>
              <w:right w:val="single" w:sz="4" w:space="0" w:color="auto"/>
            </w:tcBorders>
            <w:shd w:val="clear" w:color="auto" w:fill="auto"/>
            <w:vAlign w:val="center"/>
            <w:hideMark/>
          </w:tcPr>
          <w:p w14:paraId="25AB4389"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2018</w:t>
            </w:r>
          </w:p>
        </w:tc>
        <w:tc>
          <w:tcPr>
            <w:tcW w:w="6254" w:type="dxa"/>
            <w:tcBorders>
              <w:top w:val="nil"/>
              <w:left w:val="nil"/>
              <w:bottom w:val="single" w:sz="4" w:space="0" w:color="auto"/>
              <w:right w:val="single" w:sz="4" w:space="0" w:color="auto"/>
            </w:tcBorders>
            <w:shd w:val="clear" w:color="auto" w:fill="auto"/>
            <w:vAlign w:val="center"/>
            <w:hideMark/>
          </w:tcPr>
          <w:p w14:paraId="364A9997"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Documento CONPES que formula los lineamientos de política nacional en explotación de datos.</w:t>
            </w:r>
          </w:p>
        </w:tc>
      </w:tr>
      <w:tr w:rsidR="00281622" w:rsidRPr="00C7219D" w14:paraId="5C9B0F89" w14:textId="77777777" w:rsidTr="009E02F6">
        <w:trPr>
          <w:trHeight w:val="825"/>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134F6CA0"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690702B3"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1008</w:t>
            </w:r>
          </w:p>
        </w:tc>
        <w:tc>
          <w:tcPr>
            <w:tcW w:w="1134" w:type="dxa"/>
            <w:tcBorders>
              <w:top w:val="nil"/>
              <w:left w:val="nil"/>
              <w:bottom w:val="single" w:sz="4" w:space="0" w:color="auto"/>
              <w:right w:val="single" w:sz="4" w:space="0" w:color="auto"/>
            </w:tcBorders>
            <w:shd w:val="clear" w:color="auto" w:fill="auto"/>
            <w:vAlign w:val="center"/>
            <w:hideMark/>
          </w:tcPr>
          <w:p w14:paraId="4CFF7F4B"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2018</w:t>
            </w:r>
          </w:p>
        </w:tc>
        <w:tc>
          <w:tcPr>
            <w:tcW w:w="6254" w:type="dxa"/>
            <w:tcBorders>
              <w:top w:val="nil"/>
              <w:left w:val="nil"/>
              <w:bottom w:val="single" w:sz="4" w:space="0" w:color="auto"/>
              <w:right w:val="single" w:sz="4" w:space="0" w:color="auto"/>
            </w:tcBorders>
            <w:shd w:val="clear" w:color="auto" w:fill="auto"/>
            <w:vAlign w:val="center"/>
            <w:hideMark/>
          </w:tcPr>
          <w:p w14:paraId="00C33A2A"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el cual se establecen los lineamientos generales de la Política de Gobierno Digital y se subroga el capítulo 1 del título 9 de la parte 2 del libro 2 del Decreto 1078 de 2015, Decreto Único Reglamentario del Sector de las Tecnologías de la Información y las Comunicaciones.</w:t>
            </w:r>
          </w:p>
        </w:tc>
      </w:tr>
      <w:tr w:rsidR="00281622" w:rsidRPr="00C7219D" w14:paraId="07344393" w14:textId="77777777" w:rsidTr="009E02F6">
        <w:trPr>
          <w:trHeight w:val="400"/>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43AFD00A"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4ACCE9B2"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704</w:t>
            </w:r>
          </w:p>
        </w:tc>
        <w:tc>
          <w:tcPr>
            <w:tcW w:w="1134" w:type="dxa"/>
            <w:tcBorders>
              <w:top w:val="nil"/>
              <w:left w:val="nil"/>
              <w:bottom w:val="single" w:sz="4" w:space="0" w:color="auto"/>
              <w:right w:val="single" w:sz="4" w:space="0" w:color="auto"/>
            </w:tcBorders>
            <w:shd w:val="clear" w:color="auto" w:fill="auto"/>
            <w:vAlign w:val="center"/>
            <w:hideMark/>
          </w:tcPr>
          <w:p w14:paraId="322E383E"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2018</w:t>
            </w:r>
          </w:p>
        </w:tc>
        <w:tc>
          <w:tcPr>
            <w:tcW w:w="6254" w:type="dxa"/>
            <w:tcBorders>
              <w:top w:val="nil"/>
              <w:left w:val="nil"/>
              <w:bottom w:val="single" w:sz="4" w:space="0" w:color="auto"/>
              <w:right w:val="single" w:sz="4" w:space="0" w:color="auto"/>
            </w:tcBorders>
            <w:shd w:val="clear" w:color="auto" w:fill="auto"/>
            <w:vAlign w:val="center"/>
            <w:hideMark/>
          </w:tcPr>
          <w:p w14:paraId="32306F8D"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el cual se crea la Comisión Intersectorial para el Desarrollo de la Economía Digital y se adiciona un artículo en el título 2 de la parte 1 del libro 1 del Decreto Único Reglamentario del sector TIC, Decreto 1078 de 2015.</w:t>
            </w:r>
          </w:p>
        </w:tc>
      </w:tr>
      <w:tr w:rsidR="00281622" w:rsidRPr="00C7219D" w14:paraId="6755CCCE" w14:textId="77777777" w:rsidTr="009E02F6">
        <w:trPr>
          <w:trHeight w:val="133"/>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7B111F96"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Resolución</w:t>
            </w:r>
          </w:p>
        </w:tc>
        <w:tc>
          <w:tcPr>
            <w:tcW w:w="1319" w:type="dxa"/>
            <w:tcBorders>
              <w:top w:val="nil"/>
              <w:left w:val="nil"/>
              <w:bottom w:val="single" w:sz="4" w:space="0" w:color="auto"/>
              <w:right w:val="single" w:sz="4" w:space="0" w:color="auto"/>
            </w:tcBorders>
            <w:shd w:val="clear" w:color="auto" w:fill="auto"/>
            <w:vAlign w:val="center"/>
            <w:hideMark/>
          </w:tcPr>
          <w:p w14:paraId="5AF5BEBE"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1443</w:t>
            </w:r>
          </w:p>
        </w:tc>
        <w:tc>
          <w:tcPr>
            <w:tcW w:w="1134" w:type="dxa"/>
            <w:tcBorders>
              <w:top w:val="nil"/>
              <w:left w:val="nil"/>
              <w:bottom w:val="single" w:sz="4" w:space="0" w:color="auto"/>
              <w:right w:val="single" w:sz="4" w:space="0" w:color="auto"/>
            </w:tcBorders>
            <w:shd w:val="clear" w:color="auto" w:fill="auto"/>
            <w:vAlign w:val="center"/>
            <w:hideMark/>
          </w:tcPr>
          <w:p w14:paraId="20A3659A"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2018</w:t>
            </w:r>
          </w:p>
        </w:tc>
        <w:tc>
          <w:tcPr>
            <w:tcW w:w="6254" w:type="dxa"/>
            <w:tcBorders>
              <w:top w:val="nil"/>
              <w:left w:val="nil"/>
              <w:bottom w:val="single" w:sz="4" w:space="0" w:color="auto"/>
              <w:right w:val="single" w:sz="4" w:space="0" w:color="auto"/>
            </w:tcBorders>
            <w:shd w:val="clear" w:color="auto" w:fill="auto"/>
            <w:vAlign w:val="center"/>
            <w:hideMark/>
          </w:tcPr>
          <w:p w14:paraId="377D91F9"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la cual se sustituyen los artículos 15 y 19 y se modifica el artículo 17 de la Resolución No 2405 de 2016 (Sello de excelencia de Gobierno Digital).</w:t>
            </w:r>
          </w:p>
        </w:tc>
      </w:tr>
      <w:tr w:rsidR="00281622" w:rsidRPr="00C7219D" w14:paraId="1BAB7F77" w14:textId="77777777" w:rsidTr="009E02F6">
        <w:trPr>
          <w:trHeight w:val="1337"/>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619EE263"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275FCADB"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415</w:t>
            </w:r>
          </w:p>
        </w:tc>
        <w:tc>
          <w:tcPr>
            <w:tcW w:w="1134" w:type="dxa"/>
            <w:tcBorders>
              <w:top w:val="nil"/>
              <w:left w:val="nil"/>
              <w:bottom w:val="single" w:sz="4" w:space="0" w:color="auto"/>
              <w:right w:val="single" w:sz="4" w:space="0" w:color="auto"/>
            </w:tcBorders>
            <w:shd w:val="clear" w:color="auto" w:fill="auto"/>
            <w:vAlign w:val="center"/>
            <w:hideMark/>
          </w:tcPr>
          <w:p w14:paraId="20F5F3B3"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2016</w:t>
            </w:r>
          </w:p>
        </w:tc>
        <w:tc>
          <w:tcPr>
            <w:tcW w:w="6254" w:type="dxa"/>
            <w:tcBorders>
              <w:top w:val="nil"/>
              <w:left w:val="nil"/>
              <w:bottom w:val="single" w:sz="4" w:space="0" w:color="auto"/>
              <w:right w:val="single" w:sz="4" w:space="0" w:color="auto"/>
            </w:tcBorders>
            <w:shd w:val="clear" w:color="auto" w:fill="auto"/>
            <w:vAlign w:val="center"/>
            <w:hideMark/>
          </w:tcPr>
          <w:p w14:paraId="1692E017"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La definición de estrategias, políticas, planes, objetivos, metas, estándares y lineamientos en materia de Tecnologías de la Información y las Comunicaciones que adopte cada sector, organismo o entidad del orden central estarán articuladas con el Plan Nacional de Desarrollo, los planes de desarrollo sectorial y con las estrategias, políticas, planes, estándares, programas y lineamientos que para el efecto establezca el Ministerio de Tecnologías de la Información y las Comunicaciones.</w:t>
            </w:r>
          </w:p>
        </w:tc>
      </w:tr>
      <w:tr w:rsidR="00281622" w:rsidRPr="00C7219D" w14:paraId="73411025" w14:textId="77777777" w:rsidTr="009E02F6">
        <w:trPr>
          <w:trHeight w:val="1056"/>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1D45B90C"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Resolución</w:t>
            </w:r>
          </w:p>
        </w:tc>
        <w:tc>
          <w:tcPr>
            <w:tcW w:w="1319" w:type="dxa"/>
            <w:tcBorders>
              <w:top w:val="nil"/>
              <w:left w:val="nil"/>
              <w:bottom w:val="single" w:sz="4" w:space="0" w:color="auto"/>
              <w:right w:val="single" w:sz="4" w:space="0" w:color="auto"/>
            </w:tcBorders>
            <w:shd w:val="clear" w:color="auto" w:fill="auto"/>
            <w:vAlign w:val="center"/>
            <w:hideMark/>
          </w:tcPr>
          <w:p w14:paraId="16D8B969"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2405</w:t>
            </w:r>
          </w:p>
        </w:tc>
        <w:tc>
          <w:tcPr>
            <w:tcW w:w="1134" w:type="dxa"/>
            <w:tcBorders>
              <w:top w:val="nil"/>
              <w:left w:val="nil"/>
              <w:bottom w:val="single" w:sz="4" w:space="0" w:color="auto"/>
              <w:right w:val="single" w:sz="4" w:space="0" w:color="auto"/>
            </w:tcBorders>
            <w:shd w:val="clear" w:color="auto" w:fill="auto"/>
            <w:vAlign w:val="center"/>
            <w:hideMark/>
          </w:tcPr>
          <w:p w14:paraId="134D9F87"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2016</w:t>
            </w:r>
          </w:p>
        </w:tc>
        <w:tc>
          <w:tcPr>
            <w:tcW w:w="6254" w:type="dxa"/>
            <w:tcBorders>
              <w:top w:val="nil"/>
              <w:left w:val="nil"/>
              <w:bottom w:val="single" w:sz="4" w:space="0" w:color="auto"/>
              <w:right w:val="single" w:sz="4" w:space="0" w:color="auto"/>
            </w:tcBorders>
            <w:shd w:val="clear" w:color="auto" w:fill="auto"/>
            <w:vAlign w:val="center"/>
            <w:hideMark/>
          </w:tcPr>
          <w:p w14:paraId="23EDC23B"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El modelo del Sello de Excelencia Gobierno en Línea en Colombia se rige por los principios de colaboración, participación, gratuidad, imparcialidad, buena fe, responsabilidad, apertura, publicidad, autenticidad y prueba de la información, calidad y transparencia, consagrados en los artículos 209 de la Constitución Política, 3° de la Ley 489 de 1998, 3 de la Ley 1437 de 2011 y 2.2.9.1.1.4 del Decreto único 1078 del 2015.</w:t>
            </w:r>
          </w:p>
        </w:tc>
      </w:tr>
      <w:tr w:rsidR="00281622" w:rsidRPr="00C7219D" w14:paraId="3B71D0AE" w14:textId="77777777" w:rsidTr="009E02F6">
        <w:trPr>
          <w:trHeight w:val="619"/>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22155CEB"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289A786B"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1166</w:t>
            </w:r>
          </w:p>
        </w:tc>
        <w:tc>
          <w:tcPr>
            <w:tcW w:w="1134" w:type="dxa"/>
            <w:tcBorders>
              <w:top w:val="nil"/>
              <w:left w:val="nil"/>
              <w:bottom w:val="single" w:sz="4" w:space="0" w:color="auto"/>
              <w:right w:val="single" w:sz="4" w:space="0" w:color="auto"/>
            </w:tcBorders>
            <w:shd w:val="clear" w:color="auto" w:fill="auto"/>
            <w:vAlign w:val="center"/>
            <w:hideMark/>
          </w:tcPr>
          <w:p w14:paraId="490A5A91"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2016</w:t>
            </w:r>
          </w:p>
        </w:tc>
        <w:tc>
          <w:tcPr>
            <w:tcW w:w="6254" w:type="dxa"/>
            <w:tcBorders>
              <w:top w:val="nil"/>
              <w:left w:val="nil"/>
              <w:bottom w:val="single" w:sz="4" w:space="0" w:color="auto"/>
              <w:right w:val="single" w:sz="4" w:space="0" w:color="auto"/>
            </w:tcBorders>
            <w:shd w:val="clear" w:color="auto" w:fill="auto"/>
            <w:vAlign w:val="center"/>
            <w:hideMark/>
          </w:tcPr>
          <w:p w14:paraId="2D414145"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Este reglamento regula la presentación, radicación y constancia de todas aquellas peticiones presentadas verbalmente en forma presencial, por vía telefónica, por medios electrónicos o cualquier otro mecanismo que se considere medio idóneo para la comunicación o transferencia de la voz.</w:t>
            </w:r>
          </w:p>
        </w:tc>
      </w:tr>
      <w:tr w:rsidR="00281622" w:rsidRPr="00C7219D" w14:paraId="4B65A053" w14:textId="77777777" w:rsidTr="009E02F6">
        <w:trPr>
          <w:trHeight w:val="58"/>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185F6A2C"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 Único Sectorial</w:t>
            </w:r>
          </w:p>
        </w:tc>
        <w:tc>
          <w:tcPr>
            <w:tcW w:w="1319" w:type="dxa"/>
            <w:tcBorders>
              <w:top w:val="nil"/>
              <w:left w:val="nil"/>
              <w:bottom w:val="single" w:sz="4" w:space="0" w:color="auto"/>
              <w:right w:val="single" w:sz="4" w:space="0" w:color="auto"/>
            </w:tcBorders>
            <w:shd w:val="clear" w:color="auto" w:fill="auto"/>
            <w:vAlign w:val="center"/>
            <w:hideMark/>
          </w:tcPr>
          <w:p w14:paraId="1F78CDFD"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w:t>
            </w:r>
          </w:p>
        </w:tc>
        <w:tc>
          <w:tcPr>
            <w:tcW w:w="1134" w:type="dxa"/>
            <w:tcBorders>
              <w:top w:val="nil"/>
              <w:left w:val="nil"/>
              <w:bottom w:val="single" w:sz="4" w:space="0" w:color="auto"/>
              <w:right w:val="single" w:sz="4" w:space="0" w:color="auto"/>
            </w:tcBorders>
            <w:shd w:val="clear" w:color="auto" w:fill="auto"/>
            <w:vAlign w:val="center"/>
            <w:hideMark/>
          </w:tcPr>
          <w:p w14:paraId="788318A1"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2015</w:t>
            </w:r>
          </w:p>
        </w:tc>
        <w:tc>
          <w:tcPr>
            <w:tcW w:w="6254" w:type="dxa"/>
            <w:tcBorders>
              <w:top w:val="nil"/>
              <w:left w:val="nil"/>
              <w:bottom w:val="single" w:sz="4" w:space="0" w:color="auto"/>
              <w:right w:val="single" w:sz="4" w:space="0" w:color="auto"/>
            </w:tcBorders>
            <w:shd w:val="clear" w:color="auto" w:fill="auto"/>
            <w:vAlign w:val="center"/>
            <w:hideMark/>
          </w:tcPr>
          <w:p w14:paraId="5854E1C1"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Título 9 - Decreto 1078 de 2015 - Decreto Único Reglamentario del Sector de Tecnologías de la Información y las Comunicaciones: Enlace</w:t>
            </w:r>
          </w:p>
        </w:tc>
      </w:tr>
      <w:tr w:rsidR="00281622" w:rsidRPr="00C7219D" w14:paraId="08EFD439" w14:textId="77777777" w:rsidTr="009E02F6">
        <w:trPr>
          <w:trHeight w:val="109"/>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14C4699F"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 Estatutaria</w:t>
            </w:r>
          </w:p>
        </w:tc>
        <w:tc>
          <w:tcPr>
            <w:tcW w:w="1319" w:type="dxa"/>
            <w:tcBorders>
              <w:top w:val="nil"/>
              <w:left w:val="nil"/>
              <w:bottom w:val="single" w:sz="4" w:space="0" w:color="auto"/>
              <w:right w:val="single" w:sz="4" w:space="0" w:color="auto"/>
            </w:tcBorders>
            <w:shd w:val="clear" w:color="auto" w:fill="auto"/>
            <w:vAlign w:val="center"/>
            <w:hideMark/>
          </w:tcPr>
          <w:p w14:paraId="4E14A797"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1757</w:t>
            </w:r>
          </w:p>
        </w:tc>
        <w:tc>
          <w:tcPr>
            <w:tcW w:w="1134" w:type="dxa"/>
            <w:tcBorders>
              <w:top w:val="nil"/>
              <w:left w:val="nil"/>
              <w:bottom w:val="single" w:sz="4" w:space="0" w:color="auto"/>
              <w:right w:val="single" w:sz="4" w:space="0" w:color="auto"/>
            </w:tcBorders>
            <w:shd w:val="clear" w:color="auto" w:fill="auto"/>
            <w:vAlign w:val="center"/>
            <w:hideMark/>
          </w:tcPr>
          <w:p w14:paraId="096E39DB"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2015</w:t>
            </w:r>
          </w:p>
        </w:tc>
        <w:tc>
          <w:tcPr>
            <w:tcW w:w="6254" w:type="dxa"/>
            <w:tcBorders>
              <w:top w:val="nil"/>
              <w:left w:val="nil"/>
              <w:bottom w:val="single" w:sz="4" w:space="0" w:color="auto"/>
              <w:right w:val="single" w:sz="4" w:space="0" w:color="auto"/>
            </w:tcBorders>
            <w:shd w:val="clear" w:color="auto" w:fill="auto"/>
            <w:vAlign w:val="center"/>
            <w:hideMark/>
          </w:tcPr>
          <w:p w14:paraId="64AE2C8C"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Presente ley es promover, proteger y garantizar modalidades del derecho a participar en la vida política, administrativa, económica, social y cultural, y así mismo a controlar el poder político.</w:t>
            </w:r>
          </w:p>
        </w:tc>
      </w:tr>
      <w:tr w:rsidR="00281622" w:rsidRPr="00C7219D" w14:paraId="5813E752" w14:textId="77777777" w:rsidTr="009E02F6">
        <w:trPr>
          <w:trHeight w:val="787"/>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73AD4E9E"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 Reglamentario Único</w:t>
            </w:r>
          </w:p>
        </w:tc>
        <w:tc>
          <w:tcPr>
            <w:tcW w:w="1319" w:type="dxa"/>
            <w:tcBorders>
              <w:top w:val="nil"/>
              <w:left w:val="nil"/>
              <w:bottom w:val="single" w:sz="4" w:space="0" w:color="auto"/>
              <w:right w:val="single" w:sz="4" w:space="0" w:color="auto"/>
            </w:tcBorders>
            <w:shd w:val="clear" w:color="auto" w:fill="auto"/>
            <w:vAlign w:val="center"/>
            <w:hideMark/>
          </w:tcPr>
          <w:p w14:paraId="5AAE0147"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1081</w:t>
            </w:r>
          </w:p>
        </w:tc>
        <w:tc>
          <w:tcPr>
            <w:tcW w:w="1134" w:type="dxa"/>
            <w:tcBorders>
              <w:top w:val="nil"/>
              <w:left w:val="nil"/>
              <w:bottom w:val="single" w:sz="4" w:space="0" w:color="auto"/>
              <w:right w:val="single" w:sz="4" w:space="0" w:color="auto"/>
            </w:tcBorders>
            <w:shd w:val="clear" w:color="auto" w:fill="auto"/>
            <w:vAlign w:val="center"/>
            <w:hideMark/>
          </w:tcPr>
          <w:p w14:paraId="6073E0A0"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2015</w:t>
            </w:r>
          </w:p>
        </w:tc>
        <w:tc>
          <w:tcPr>
            <w:tcW w:w="6254" w:type="dxa"/>
            <w:tcBorders>
              <w:top w:val="nil"/>
              <w:left w:val="nil"/>
              <w:bottom w:val="single" w:sz="4" w:space="0" w:color="auto"/>
              <w:right w:val="single" w:sz="4" w:space="0" w:color="auto"/>
            </w:tcBorders>
            <w:shd w:val="clear" w:color="auto" w:fill="auto"/>
            <w:vAlign w:val="center"/>
            <w:hideMark/>
          </w:tcPr>
          <w:p w14:paraId="587D402D" w14:textId="058B6818"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Regula integralmente las materias de orden reglamentario. En, por consiguiente, de conformidad con el artículo 3 de la Ley 153 de 1887, quedan derogadas todas las disposiciones de naturaleza reglamentaria relativas al sector Presidencia de la República que versan sobre las mismas materias, con exclusividad.</w:t>
            </w:r>
          </w:p>
        </w:tc>
      </w:tr>
      <w:tr w:rsidR="00281622" w:rsidRPr="00C7219D" w14:paraId="3BCF248B" w14:textId="77777777" w:rsidTr="009E02F6">
        <w:trPr>
          <w:trHeight w:val="117"/>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0E9E20FD"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63644879"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103</w:t>
            </w:r>
          </w:p>
        </w:tc>
        <w:tc>
          <w:tcPr>
            <w:tcW w:w="1134" w:type="dxa"/>
            <w:tcBorders>
              <w:top w:val="nil"/>
              <w:left w:val="nil"/>
              <w:bottom w:val="single" w:sz="4" w:space="0" w:color="auto"/>
              <w:right w:val="single" w:sz="4" w:space="0" w:color="auto"/>
            </w:tcBorders>
            <w:shd w:val="clear" w:color="auto" w:fill="auto"/>
            <w:vAlign w:val="center"/>
            <w:hideMark/>
          </w:tcPr>
          <w:p w14:paraId="193D3D80"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2015</w:t>
            </w:r>
          </w:p>
        </w:tc>
        <w:tc>
          <w:tcPr>
            <w:tcW w:w="6254" w:type="dxa"/>
            <w:tcBorders>
              <w:top w:val="nil"/>
              <w:left w:val="nil"/>
              <w:bottom w:val="single" w:sz="4" w:space="0" w:color="auto"/>
              <w:right w:val="single" w:sz="4" w:space="0" w:color="auto"/>
            </w:tcBorders>
            <w:shd w:val="clear" w:color="auto" w:fill="auto"/>
            <w:vAlign w:val="center"/>
            <w:hideMark/>
          </w:tcPr>
          <w:p w14:paraId="5D6D0E6C"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El Ministerio de Tecnologías de la Información y las Comunicaciones a través de la Estrategia de Gobierno en Línea expedirá los lineamientos que deben atender los sujetos obligados para cumplir con la publicación y divulgación de la información señalada en la Ley 1712 de 2014, con el objeto de que sean dispuestos de manera estandarizada.</w:t>
            </w:r>
          </w:p>
        </w:tc>
      </w:tr>
      <w:tr w:rsidR="00281622" w:rsidRPr="00C7219D" w14:paraId="6E00C1C3" w14:textId="77777777" w:rsidTr="009E02F6">
        <w:trPr>
          <w:trHeight w:val="684"/>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14B9C423"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lastRenderedPageBreak/>
              <w:t>Resolución</w:t>
            </w:r>
          </w:p>
        </w:tc>
        <w:tc>
          <w:tcPr>
            <w:tcW w:w="1319" w:type="dxa"/>
            <w:tcBorders>
              <w:top w:val="nil"/>
              <w:left w:val="nil"/>
              <w:bottom w:val="single" w:sz="4" w:space="0" w:color="auto"/>
              <w:right w:val="single" w:sz="4" w:space="0" w:color="auto"/>
            </w:tcBorders>
            <w:shd w:val="clear" w:color="auto" w:fill="auto"/>
            <w:vAlign w:val="center"/>
            <w:hideMark/>
          </w:tcPr>
          <w:p w14:paraId="35A62BD0"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3564</w:t>
            </w:r>
          </w:p>
        </w:tc>
        <w:tc>
          <w:tcPr>
            <w:tcW w:w="1134" w:type="dxa"/>
            <w:tcBorders>
              <w:top w:val="nil"/>
              <w:left w:val="nil"/>
              <w:bottom w:val="single" w:sz="4" w:space="0" w:color="auto"/>
              <w:right w:val="single" w:sz="4" w:space="0" w:color="auto"/>
            </w:tcBorders>
            <w:shd w:val="clear" w:color="auto" w:fill="auto"/>
            <w:vAlign w:val="center"/>
            <w:hideMark/>
          </w:tcPr>
          <w:p w14:paraId="42EB8DC6"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2015</w:t>
            </w:r>
          </w:p>
        </w:tc>
        <w:tc>
          <w:tcPr>
            <w:tcW w:w="6254" w:type="dxa"/>
            <w:tcBorders>
              <w:top w:val="nil"/>
              <w:left w:val="nil"/>
              <w:bottom w:val="single" w:sz="4" w:space="0" w:color="auto"/>
              <w:right w:val="single" w:sz="4" w:space="0" w:color="auto"/>
            </w:tcBorders>
            <w:shd w:val="clear" w:color="auto" w:fill="auto"/>
            <w:vAlign w:val="center"/>
            <w:hideMark/>
          </w:tcPr>
          <w:p w14:paraId="61AABC25"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Anexo 1 - Resolución 3564 de 2015 - Reglamenta aspectos relacionados con la Ley de Transparencia y Acceso a la Información Pública: Enlace</w:t>
            </w:r>
          </w:p>
        </w:tc>
      </w:tr>
      <w:tr w:rsidR="00281622" w:rsidRPr="00C7219D" w14:paraId="3B9B147C" w14:textId="77777777" w:rsidTr="009E02F6">
        <w:trPr>
          <w:trHeight w:val="803"/>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2E164C61"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Acuerdo del Archivo General</w:t>
            </w:r>
          </w:p>
        </w:tc>
        <w:tc>
          <w:tcPr>
            <w:tcW w:w="1319" w:type="dxa"/>
            <w:tcBorders>
              <w:top w:val="nil"/>
              <w:left w:val="nil"/>
              <w:bottom w:val="single" w:sz="4" w:space="0" w:color="auto"/>
              <w:right w:val="single" w:sz="4" w:space="0" w:color="auto"/>
            </w:tcBorders>
            <w:shd w:val="clear" w:color="auto" w:fill="auto"/>
            <w:vAlign w:val="center"/>
            <w:hideMark/>
          </w:tcPr>
          <w:p w14:paraId="287CE681"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w:t>
            </w:r>
          </w:p>
        </w:tc>
        <w:tc>
          <w:tcPr>
            <w:tcW w:w="1134" w:type="dxa"/>
            <w:tcBorders>
              <w:top w:val="nil"/>
              <w:left w:val="nil"/>
              <w:bottom w:val="single" w:sz="4" w:space="0" w:color="auto"/>
              <w:right w:val="single" w:sz="4" w:space="0" w:color="auto"/>
            </w:tcBorders>
            <w:shd w:val="clear" w:color="auto" w:fill="auto"/>
            <w:vAlign w:val="center"/>
            <w:hideMark/>
          </w:tcPr>
          <w:p w14:paraId="5AA39E5B"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2015</w:t>
            </w:r>
          </w:p>
        </w:tc>
        <w:tc>
          <w:tcPr>
            <w:tcW w:w="6254" w:type="dxa"/>
            <w:tcBorders>
              <w:top w:val="nil"/>
              <w:left w:val="nil"/>
              <w:bottom w:val="single" w:sz="4" w:space="0" w:color="auto"/>
              <w:right w:val="single" w:sz="4" w:space="0" w:color="auto"/>
            </w:tcBorders>
            <w:shd w:val="clear" w:color="auto" w:fill="auto"/>
            <w:vAlign w:val="center"/>
            <w:hideMark/>
          </w:tcPr>
          <w:p w14:paraId="51FEEB70"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El presente Acuerdo tiene como objeto reglamentar la gestión de documentos electrónicos en las entidades del Estado, generando los requisitos de cumplimiento del uso de medios electrónicos en los procedimientos administrativos, de conformidad con lo establecido en el Título IV de la Ley 1437 de 2011.</w:t>
            </w:r>
          </w:p>
        </w:tc>
      </w:tr>
      <w:tr w:rsidR="00281622" w:rsidRPr="00C7219D" w14:paraId="3ECDA251" w14:textId="77777777" w:rsidTr="009E02F6">
        <w:trPr>
          <w:trHeight w:val="1005"/>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476DA8FF"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54F91135"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1074</w:t>
            </w:r>
          </w:p>
        </w:tc>
        <w:tc>
          <w:tcPr>
            <w:tcW w:w="1134" w:type="dxa"/>
            <w:tcBorders>
              <w:top w:val="nil"/>
              <w:left w:val="nil"/>
              <w:bottom w:val="single" w:sz="4" w:space="0" w:color="auto"/>
              <w:right w:val="single" w:sz="4" w:space="0" w:color="auto"/>
            </w:tcBorders>
            <w:shd w:val="clear" w:color="auto" w:fill="auto"/>
            <w:vAlign w:val="center"/>
            <w:hideMark/>
          </w:tcPr>
          <w:p w14:paraId="7215FE89"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2015</w:t>
            </w:r>
          </w:p>
        </w:tc>
        <w:tc>
          <w:tcPr>
            <w:tcW w:w="6254" w:type="dxa"/>
            <w:tcBorders>
              <w:top w:val="nil"/>
              <w:left w:val="nil"/>
              <w:bottom w:val="single" w:sz="4" w:space="0" w:color="auto"/>
              <w:right w:val="single" w:sz="4" w:space="0" w:color="auto"/>
            </w:tcBorders>
            <w:shd w:val="clear" w:color="auto" w:fill="auto"/>
            <w:vAlign w:val="center"/>
            <w:hideMark/>
          </w:tcPr>
          <w:p w14:paraId="50D2B745"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Este Decreto regula integralmente las materias contempladas en él. Por consiguiente, de conformidad con el artículo 3 de la Ley 153 de 1887, quedan derogadas todas las disposiciones de naturaleza reglamentaria relativas al Ministerio de Comercio, Industria y Turismo que versan sobre las mismas materias.</w:t>
            </w:r>
          </w:p>
        </w:tc>
      </w:tr>
      <w:tr w:rsidR="00281622" w:rsidRPr="00C7219D" w14:paraId="06D770A8" w14:textId="77777777" w:rsidTr="009E02F6">
        <w:trPr>
          <w:trHeight w:val="104"/>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71D8C581"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Acuerdo</w:t>
            </w:r>
          </w:p>
        </w:tc>
        <w:tc>
          <w:tcPr>
            <w:tcW w:w="1319" w:type="dxa"/>
            <w:tcBorders>
              <w:top w:val="nil"/>
              <w:left w:val="nil"/>
              <w:bottom w:val="single" w:sz="4" w:space="0" w:color="auto"/>
              <w:right w:val="single" w:sz="4" w:space="0" w:color="auto"/>
            </w:tcBorders>
            <w:shd w:val="clear" w:color="auto" w:fill="auto"/>
            <w:vAlign w:val="center"/>
            <w:hideMark/>
          </w:tcPr>
          <w:p w14:paraId="241DDC07"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3</w:t>
            </w:r>
          </w:p>
        </w:tc>
        <w:tc>
          <w:tcPr>
            <w:tcW w:w="1134" w:type="dxa"/>
            <w:tcBorders>
              <w:top w:val="nil"/>
              <w:left w:val="nil"/>
              <w:bottom w:val="single" w:sz="4" w:space="0" w:color="auto"/>
              <w:right w:val="single" w:sz="4" w:space="0" w:color="auto"/>
            </w:tcBorders>
            <w:shd w:val="clear" w:color="auto" w:fill="auto"/>
            <w:vAlign w:val="center"/>
            <w:hideMark/>
          </w:tcPr>
          <w:p w14:paraId="288EBD41"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2015</w:t>
            </w:r>
          </w:p>
        </w:tc>
        <w:tc>
          <w:tcPr>
            <w:tcW w:w="6254" w:type="dxa"/>
            <w:tcBorders>
              <w:top w:val="nil"/>
              <w:left w:val="nil"/>
              <w:bottom w:val="single" w:sz="4" w:space="0" w:color="auto"/>
              <w:right w:val="single" w:sz="4" w:space="0" w:color="auto"/>
            </w:tcBorders>
            <w:shd w:val="clear" w:color="auto" w:fill="auto"/>
            <w:vAlign w:val="center"/>
            <w:hideMark/>
          </w:tcPr>
          <w:p w14:paraId="06FF2FBF"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Archivo General de la Nación.</w:t>
            </w:r>
          </w:p>
        </w:tc>
      </w:tr>
      <w:tr w:rsidR="00281622" w:rsidRPr="00C7219D" w14:paraId="744F3134" w14:textId="77777777" w:rsidTr="009E02F6">
        <w:trPr>
          <w:trHeight w:val="152"/>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12098E56"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13A640A7"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1080</w:t>
            </w:r>
          </w:p>
        </w:tc>
        <w:tc>
          <w:tcPr>
            <w:tcW w:w="1134" w:type="dxa"/>
            <w:tcBorders>
              <w:top w:val="nil"/>
              <w:left w:val="nil"/>
              <w:bottom w:val="single" w:sz="4" w:space="0" w:color="auto"/>
              <w:right w:val="single" w:sz="4" w:space="0" w:color="auto"/>
            </w:tcBorders>
            <w:shd w:val="clear" w:color="auto" w:fill="auto"/>
            <w:vAlign w:val="center"/>
            <w:hideMark/>
          </w:tcPr>
          <w:p w14:paraId="6C0AFE1D"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2015</w:t>
            </w:r>
          </w:p>
        </w:tc>
        <w:tc>
          <w:tcPr>
            <w:tcW w:w="6254" w:type="dxa"/>
            <w:tcBorders>
              <w:top w:val="nil"/>
              <w:left w:val="nil"/>
              <w:bottom w:val="single" w:sz="4" w:space="0" w:color="auto"/>
              <w:right w:val="single" w:sz="4" w:space="0" w:color="auto"/>
            </w:tcBorders>
            <w:shd w:val="clear" w:color="auto" w:fill="auto"/>
            <w:vAlign w:val="center"/>
            <w:hideMark/>
          </w:tcPr>
          <w:p w14:paraId="7CC38841"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 Único Reglamentario del Sector Cultura.</w:t>
            </w:r>
          </w:p>
        </w:tc>
      </w:tr>
      <w:tr w:rsidR="00281622" w:rsidRPr="00C7219D" w14:paraId="761A54D7" w14:textId="77777777" w:rsidTr="009E02F6">
        <w:trPr>
          <w:trHeight w:val="86"/>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1D1F8104"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5CA54A4C"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1753</w:t>
            </w:r>
          </w:p>
        </w:tc>
        <w:tc>
          <w:tcPr>
            <w:tcW w:w="1134" w:type="dxa"/>
            <w:tcBorders>
              <w:top w:val="nil"/>
              <w:left w:val="nil"/>
              <w:bottom w:val="single" w:sz="4" w:space="0" w:color="auto"/>
              <w:right w:val="single" w:sz="4" w:space="0" w:color="auto"/>
            </w:tcBorders>
            <w:shd w:val="clear" w:color="auto" w:fill="auto"/>
            <w:vAlign w:val="center"/>
            <w:hideMark/>
          </w:tcPr>
          <w:p w14:paraId="4C202943"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2015</w:t>
            </w:r>
          </w:p>
        </w:tc>
        <w:tc>
          <w:tcPr>
            <w:tcW w:w="6254" w:type="dxa"/>
            <w:tcBorders>
              <w:top w:val="nil"/>
              <w:left w:val="nil"/>
              <w:bottom w:val="single" w:sz="4" w:space="0" w:color="auto"/>
              <w:right w:val="single" w:sz="4" w:space="0" w:color="auto"/>
            </w:tcBorders>
            <w:shd w:val="clear" w:color="auto" w:fill="auto"/>
            <w:vAlign w:val="center"/>
            <w:hideMark/>
          </w:tcPr>
          <w:p w14:paraId="08DBDF83"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Plan nacional de desarrollo 2014–2018 “Todos por un nuevo país”.</w:t>
            </w:r>
          </w:p>
        </w:tc>
      </w:tr>
      <w:tr w:rsidR="00281622" w:rsidRPr="00C7219D" w14:paraId="015F75DD" w14:textId="77777777" w:rsidTr="009E02F6">
        <w:trPr>
          <w:trHeight w:val="1102"/>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6B35BB68"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07637600"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2573</w:t>
            </w:r>
          </w:p>
        </w:tc>
        <w:tc>
          <w:tcPr>
            <w:tcW w:w="1134" w:type="dxa"/>
            <w:tcBorders>
              <w:top w:val="nil"/>
              <w:left w:val="nil"/>
              <w:bottom w:val="single" w:sz="4" w:space="0" w:color="auto"/>
              <w:right w:val="single" w:sz="4" w:space="0" w:color="auto"/>
            </w:tcBorders>
            <w:shd w:val="clear" w:color="auto" w:fill="auto"/>
            <w:vAlign w:val="center"/>
            <w:hideMark/>
          </w:tcPr>
          <w:p w14:paraId="0DB2A32A"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2014</w:t>
            </w:r>
          </w:p>
        </w:tc>
        <w:tc>
          <w:tcPr>
            <w:tcW w:w="6254" w:type="dxa"/>
            <w:tcBorders>
              <w:top w:val="nil"/>
              <w:left w:val="nil"/>
              <w:bottom w:val="single" w:sz="4" w:space="0" w:color="auto"/>
              <w:right w:val="single" w:sz="4" w:space="0" w:color="auto"/>
            </w:tcBorders>
            <w:shd w:val="clear" w:color="auto" w:fill="auto"/>
            <w:vAlign w:val="center"/>
            <w:hideMark/>
          </w:tcPr>
          <w:p w14:paraId="192A2879"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Definir los lineamientos, instrumentos y parámetros de la estrategia de Gobierno en Línea para garantizar el más eficiente uso de las tecnologías de la Información y las Comunicaciones, como herramienta fundamental en la construcción de un Estado abierto, transparente, más eficiente, más participativo y que preste mejores servicios con la colaboración de toda la sociedad.</w:t>
            </w:r>
          </w:p>
        </w:tc>
      </w:tr>
      <w:tr w:rsidR="00281622" w:rsidRPr="00C7219D" w14:paraId="76037589" w14:textId="77777777" w:rsidTr="009E02F6">
        <w:trPr>
          <w:trHeight w:val="443"/>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463952D6"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202BB463"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1712</w:t>
            </w:r>
          </w:p>
        </w:tc>
        <w:tc>
          <w:tcPr>
            <w:tcW w:w="1134" w:type="dxa"/>
            <w:tcBorders>
              <w:top w:val="nil"/>
              <w:left w:val="nil"/>
              <w:bottom w:val="single" w:sz="4" w:space="0" w:color="auto"/>
              <w:right w:val="single" w:sz="4" w:space="0" w:color="auto"/>
            </w:tcBorders>
            <w:shd w:val="clear" w:color="auto" w:fill="auto"/>
            <w:vAlign w:val="center"/>
            <w:hideMark/>
          </w:tcPr>
          <w:p w14:paraId="47B3F455"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2014</w:t>
            </w:r>
          </w:p>
        </w:tc>
        <w:tc>
          <w:tcPr>
            <w:tcW w:w="6254" w:type="dxa"/>
            <w:tcBorders>
              <w:top w:val="nil"/>
              <w:left w:val="nil"/>
              <w:bottom w:val="single" w:sz="4" w:space="0" w:color="auto"/>
              <w:right w:val="single" w:sz="4" w:space="0" w:color="auto"/>
            </w:tcBorders>
            <w:shd w:val="clear" w:color="auto" w:fill="auto"/>
            <w:vAlign w:val="center"/>
            <w:hideMark/>
          </w:tcPr>
          <w:p w14:paraId="5DB14DD3"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 1712 de 2014 - Ley de Transparencia y acceso a la información pública: Enlace</w:t>
            </w:r>
          </w:p>
        </w:tc>
      </w:tr>
      <w:tr w:rsidR="00281622" w:rsidRPr="00C7219D" w14:paraId="7B63F56F" w14:textId="77777777" w:rsidTr="009E02F6">
        <w:trPr>
          <w:trHeight w:val="521"/>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7DC0F975"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6F2F04E6"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333</w:t>
            </w:r>
          </w:p>
        </w:tc>
        <w:tc>
          <w:tcPr>
            <w:tcW w:w="1134" w:type="dxa"/>
            <w:tcBorders>
              <w:top w:val="nil"/>
              <w:left w:val="nil"/>
              <w:bottom w:val="single" w:sz="4" w:space="0" w:color="auto"/>
              <w:right w:val="single" w:sz="4" w:space="0" w:color="auto"/>
            </w:tcBorders>
            <w:shd w:val="clear" w:color="auto" w:fill="auto"/>
            <w:vAlign w:val="center"/>
            <w:hideMark/>
          </w:tcPr>
          <w:p w14:paraId="79DBCE15"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2014</w:t>
            </w:r>
          </w:p>
        </w:tc>
        <w:tc>
          <w:tcPr>
            <w:tcW w:w="6254" w:type="dxa"/>
            <w:tcBorders>
              <w:top w:val="nil"/>
              <w:left w:val="nil"/>
              <w:bottom w:val="single" w:sz="4" w:space="0" w:color="auto"/>
              <w:right w:val="single" w:sz="4" w:space="0" w:color="auto"/>
            </w:tcBorders>
            <w:shd w:val="clear" w:color="auto" w:fill="auto"/>
            <w:vAlign w:val="center"/>
            <w:hideMark/>
          </w:tcPr>
          <w:p w14:paraId="007DF671"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Define el régimen de acreditación de las entidades de certificación, en desarrollo de lo previsto en el artículo 160 del Decreto-ley 19 de 2012.</w:t>
            </w:r>
          </w:p>
        </w:tc>
      </w:tr>
      <w:tr w:rsidR="00281622" w:rsidRPr="00C7219D" w14:paraId="4CDF270F" w14:textId="77777777" w:rsidTr="009E02F6">
        <w:trPr>
          <w:trHeight w:val="761"/>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44CB9FDB"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 Estatutaria</w:t>
            </w:r>
          </w:p>
        </w:tc>
        <w:tc>
          <w:tcPr>
            <w:tcW w:w="1319" w:type="dxa"/>
            <w:tcBorders>
              <w:top w:val="nil"/>
              <w:left w:val="nil"/>
              <w:bottom w:val="single" w:sz="4" w:space="0" w:color="auto"/>
              <w:right w:val="single" w:sz="4" w:space="0" w:color="auto"/>
            </w:tcBorders>
            <w:shd w:val="clear" w:color="auto" w:fill="auto"/>
            <w:vAlign w:val="center"/>
            <w:hideMark/>
          </w:tcPr>
          <w:p w14:paraId="52C07597"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1618</w:t>
            </w:r>
          </w:p>
        </w:tc>
        <w:tc>
          <w:tcPr>
            <w:tcW w:w="1134" w:type="dxa"/>
            <w:tcBorders>
              <w:top w:val="nil"/>
              <w:left w:val="nil"/>
              <w:bottom w:val="single" w:sz="4" w:space="0" w:color="auto"/>
              <w:right w:val="single" w:sz="4" w:space="0" w:color="auto"/>
            </w:tcBorders>
            <w:shd w:val="clear" w:color="auto" w:fill="auto"/>
            <w:vAlign w:val="center"/>
            <w:hideMark/>
          </w:tcPr>
          <w:p w14:paraId="3C6C0450"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2013</w:t>
            </w:r>
          </w:p>
        </w:tc>
        <w:tc>
          <w:tcPr>
            <w:tcW w:w="6254" w:type="dxa"/>
            <w:tcBorders>
              <w:top w:val="nil"/>
              <w:left w:val="nil"/>
              <w:bottom w:val="single" w:sz="4" w:space="0" w:color="auto"/>
              <w:right w:val="single" w:sz="4" w:space="0" w:color="auto"/>
            </w:tcBorders>
            <w:shd w:val="clear" w:color="auto" w:fill="auto"/>
            <w:vAlign w:val="center"/>
            <w:hideMark/>
          </w:tcPr>
          <w:p w14:paraId="16EE3E77"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Las entidades públicas del orden nacional, departamental, municipal, distrital y local, en el marco del Sistema Nacional de Discapacidad, son responsables de la inclusión real y efectiva de las personas con discapacidad, garantizando el ejercicio efectivo de sus derechos, de conformidad con el artículo 3° literal c), de la Ley 1346 de 2009.</w:t>
            </w:r>
          </w:p>
        </w:tc>
      </w:tr>
      <w:tr w:rsidR="00281622" w:rsidRPr="00C7219D" w14:paraId="34826F2A" w14:textId="77777777" w:rsidTr="009E02F6">
        <w:trPr>
          <w:trHeight w:val="684"/>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27EA3D66"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60422873"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2693</w:t>
            </w:r>
          </w:p>
        </w:tc>
        <w:tc>
          <w:tcPr>
            <w:tcW w:w="1134" w:type="dxa"/>
            <w:tcBorders>
              <w:top w:val="nil"/>
              <w:left w:val="nil"/>
              <w:bottom w:val="single" w:sz="4" w:space="0" w:color="auto"/>
              <w:right w:val="single" w:sz="4" w:space="0" w:color="auto"/>
            </w:tcBorders>
            <w:shd w:val="clear" w:color="auto" w:fill="auto"/>
            <w:vAlign w:val="center"/>
            <w:hideMark/>
          </w:tcPr>
          <w:p w14:paraId="6516BF08"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2012</w:t>
            </w:r>
          </w:p>
        </w:tc>
        <w:tc>
          <w:tcPr>
            <w:tcW w:w="6254" w:type="dxa"/>
            <w:tcBorders>
              <w:top w:val="nil"/>
              <w:left w:val="nil"/>
              <w:bottom w:val="single" w:sz="4" w:space="0" w:color="auto"/>
              <w:right w:val="single" w:sz="4" w:space="0" w:color="auto"/>
            </w:tcBorders>
            <w:shd w:val="clear" w:color="auto" w:fill="auto"/>
            <w:vAlign w:val="center"/>
            <w:hideMark/>
          </w:tcPr>
          <w:p w14:paraId="34AB8E64"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Definir los lineamientos, plazos y términos para garantizar el máximo aprovechamiento de las Tecnologías de la Información y las Comunicaciones, con el fin de contribuir con la construcción de un Estado más eficiente, más transparente y participativo y que preste mejores servicios con la colaboración de toda la sociedad.</w:t>
            </w:r>
          </w:p>
        </w:tc>
      </w:tr>
      <w:tr w:rsidR="00281622" w:rsidRPr="00C7219D" w14:paraId="01BE2126" w14:textId="77777777" w:rsidTr="009E02F6">
        <w:trPr>
          <w:trHeight w:val="691"/>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0AEF7A20"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202CC544"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19</w:t>
            </w:r>
          </w:p>
        </w:tc>
        <w:tc>
          <w:tcPr>
            <w:tcW w:w="1134" w:type="dxa"/>
            <w:tcBorders>
              <w:top w:val="nil"/>
              <w:left w:val="nil"/>
              <w:bottom w:val="single" w:sz="4" w:space="0" w:color="auto"/>
              <w:right w:val="single" w:sz="4" w:space="0" w:color="auto"/>
            </w:tcBorders>
            <w:shd w:val="clear" w:color="auto" w:fill="auto"/>
            <w:vAlign w:val="center"/>
            <w:hideMark/>
          </w:tcPr>
          <w:p w14:paraId="7098788C"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2012</w:t>
            </w:r>
          </w:p>
        </w:tc>
        <w:tc>
          <w:tcPr>
            <w:tcW w:w="6254" w:type="dxa"/>
            <w:tcBorders>
              <w:top w:val="nil"/>
              <w:left w:val="nil"/>
              <w:bottom w:val="single" w:sz="4" w:space="0" w:color="auto"/>
              <w:right w:val="single" w:sz="4" w:space="0" w:color="auto"/>
            </w:tcBorders>
            <w:shd w:val="clear" w:color="auto" w:fill="auto"/>
            <w:vAlign w:val="center"/>
            <w:hideMark/>
          </w:tcPr>
          <w:p w14:paraId="24559191"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Los trámites, los procedimientos y las regulaciones administrativas tienen por finalidad proteger y garantizar la efectividad de los derechos de las personas naturales y jurídicas ante las autoridades, y asegurar el cumplimiento de los particulares con estas como usuarias de la función administrativa, en conformidad con los principios y reglas previstos en la Constitución Política y la ley.</w:t>
            </w:r>
          </w:p>
        </w:tc>
      </w:tr>
      <w:tr w:rsidR="00281622" w:rsidRPr="00C7219D" w14:paraId="5033A10F" w14:textId="77777777" w:rsidTr="009E02F6">
        <w:trPr>
          <w:trHeight w:val="285"/>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760A6E7E"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NTC</w:t>
            </w:r>
          </w:p>
        </w:tc>
        <w:tc>
          <w:tcPr>
            <w:tcW w:w="1319" w:type="dxa"/>
            <w:tcBorders>
              <w:top w:val="nil"/>
              <w:left w:val="nil"/>
              <w:bottom w:val="single" w:sz="4" w:space="0" w:color="auto"/>
              <w:right w:val="single" w:sz="4" w:space="0" w:color="auto"/>
            </w:tcBorders>
            <w:shd w:val="clear" w:color="auto" w:fill="auto"/>
            <w:vAlign w:val="center"/>
            <w:hideMark/>
          </w:tcPr>
          <w:p w14:paraId="093DC0C1"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5854</w:t>
            </w:r>
          </w:p>
        </w:tc>
        <w:tc>
          <w:tcPr>
            <w:tcW w:w="1134" w:type="dxa"/>
            <w:tcBorders>
              <w:top w:val="nil"/>
              <w:left w:val="nil"/>
              <w:bottom w:val="single" w:sz="4" w:space="0" w:color="auto"/>
              <w:right w:val="single" w:sz="4" w:space="0" w:color="auto"/>
            </w:tcBorders>
            <w:shd w:val="clear" w:color="auto" w:fill="auto"/>
            <w:vAlign w:val="center"/>
            <w:hideMark/>
          </w:tcPr>
          <w:p w14:paraId="21186297"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2012</w:t>
            </w:r>
          </w:p>
        </w:tc>
        <w:tc>
          <w:tcPr>
            <w:tcW w:w="6254" w:type="dxa"/>
            <w:tcBorders>
              <w:top w:val="nil"/>
              <w:left w:val="nil"/>
              <w:bottom w:val="single" w:sz="4" w:space="0" w:color="auto"/>
              <w:right w:val="single" w:sz="4" w:space="0" w:color="auto"/>
            </w:tcBorders>
            <w:shd w:val="clear" w:color="auto" w:fill="auto"/>
            <w:vAlign w:val="center"/>
            <w:hideMark/>
          </w:tcPr>
          <w:p w14:paraId="3F8AF05B"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Esta norma tiene por objeto establecer los requisitos de accesibilidad que se deben implementar en las páginas web en los niveles de conformidad A, AA y AAA.</w:t>
            </w:r>
          </w:p>
        </w:tc>
      </w:tr>
      <w:tr w:rsidR="00281622" w:rsidRPr="00C7219D" w14:paraId="4B62A2B7" w14:textId="77777777" w:rsidTr="009E02F6">
        <w:trPr>
          <w:trHeight w:val="58"/>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67B699A8"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6331C0BC"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2364</w:t>
            </w:r>
          </w:p>
        </w:tc>
        <w:tc>
          <w:tcPr>
            <w:tcW w:w="1134" w:type="dxa"/>
            <w:tcBorders>
              <w:top w:val="nil"/>
              <w:left w:val="nil"/>
              <w:bottom w:val="single" w:sz="4" w:space="0" w:color="auto"/>
              <w:right w:val="single" w:sz="4" w:space="0" w:color="auto"/>
            </w:tcBorders>
            <w:shd w:val="clear" w:color="auto" w:fill="auto"/>
            <w:vAlign w:val="center"/>
            <w:hideMark/>
          </w:tcPr>
          <w:p w14:paraId="06BBCC0F"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2012</w:t>
            </w:r>
          </w:p>
        </w:tc>
        <w:tc>
          <w:tcPr>
            <w:tcW w:w="6254" w:type="dxa"/>
            <w:tcBorders>
              <w:top w:val="nil"/>
              <w:left w:val="nil"/>
              <w:bottom w:val="single" w:sz="4" w:space="0" w:color="auto"/>
              <w:right w:val="single" w:sz="4" w:space="0" w:color="auto"/>
            </w:tcBorders>
            <w:shd w:val="clear" w:color="auto" w:fill="auto"/>
            <w:vAlign w:val="center"/>
            <w:hideMark/>
          </w:tcPr>
          <w:p w14:paraId="6D90142B"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 Acuerdo sobre el uso del mecanismo de firma electrónica. 2. Datos de creación de la firma electrónica. 3. Firma electrónica. Métodos tales como, códigos, contraseñas, datos biométricos, o claves criptográficas privadas. 4. Firmante.</w:t>
            </w:r>
          </w:p>
        </w:tc>
      </w:tr>
      <w:tr w:rsidR="00281622" w:rsidRPr="00C7219D" w14:paraId="2FD29834" w14:textId="77777777" w:rsidTr="009E02F6">
        <w:trPr>
          <w:trHeight w:val="842"/>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2209324E"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 Estatutaria</w:t>
            </w:r>
          </w:p>
        </w:tc>
        <w:tc>
          <w:tcPr>
            <w:tcW w:w="1319" w:type="dxa"/>
            <w:tcBorders>
              <w:top w:val="nil"/>
              <w:left w:val="nil"/>
              <w:bottom w:val="single" w:sz="4" w:space="0" w:color="auto"/>
              <w:right w:val="single" w:sz="4" w:space="0" w:color="auto"/>
            </w:tcBorders>
            <w:shd w:val="clear" w:color="auto" w:fill="auto"/>
            <w:vAlign w:val="center"/>
            <w:hideMark/>
          </w:tcPr>
          <w:p w14:paraId="55DB9C6C"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1581</w:t>
            </w:r>
          </w:p>
        </w:tc>
        <w:tc>
          <w:tcPr>
            <w:tcW w:w="1134" w:type="dxa"/>
            <w:tcBorders>
              <w:top w:val="nil"/>
              <w:left w:val="nil"/>
              <w:bottom w:val="single" w:sz="4" w:space="0" w:color="auto"/>
              <w:right w:val="single" w:sz="4" w:space="0" w:color="auto"/>
            </w:tcBorders>
            <w:shd w:val="clear" w:color="auto" w:fill="auto"/>
            <w:vAlign w:val="center"/>
            <w:hideMark/>
          </w:tcPr>
          <w:p w14:paraId="650CBD04"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2012</w:t>
            </w:r>
          </w:p>
        </w:tc>
        <w:tc>
          <w:tcPr>
            <w:tcW w:w="6254" w:type="dxa"/>
            <w:tcBorders>
              <w:top w:val="nil"/>
              <w:left w:val="nil"/>
              <w:bottom w:val="single" w:sz="4" w:space="0" w:color="auto"/>
              <w:right w:val="single" w:sz="4" w:space="0" w:color="auto"/>
            </w:tcBorders>
            <w:shd w:val="clear" w:color="auto" w:fill="auto"/>
            <w:vAlign w:val="center"/>
            <w:hideMark/>
          </w:tcPr>
          <w:p w14:paraId="34BC1DDE"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La presente ley tiene por objeto desarrollar el derecho constitucional que tienen todas las personas a conocer, actualizar y rectificar las informaciones que se hayan recogido sobre ellas en bases de datos o archivos, y los demás derechos, libertades y garantías constitucionales a que se refiere el artículo 15 de la Constitución Política; así como el derecho a la información consagrado en el artículo 20 de la misma.</w:t>
            </w:r>
          </w:p>
        </w:tc>
      </w:tr>
      <w:tr w:rsidR="00281622" w:rsidRPr="00C7219D" w14:paraId="38D97ED0" w14:textId="77777777" w:rsidTr="009E02F6">
        <w:trPr>
          <w:trHeight w:val="204"/>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3D25D277"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6F07F552"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235</w:t>
            </w:r>
          </w:p>
        </w:tc>
        <w:tc>
          <w:tcPr>
            <w:tcW w:w="1134" w:type="dxa"/>
            <w:tcBorders>
              <w:top w:val="nil"/>
              <w:left w:val="nil"/>
              <w:bottom w:val="single" w:sz="4" w:space="0" w:color="auto"/>
              <w:right w:val="single" w:sz="4" w:space="0" w:color="auto"/>
            </w:tcBorders>
            <w:shd w:val="clear" w:color="auto" w:fill="auto"/>
            <w:vAlign w:val="center"/>
            <w:hideMark/>
          </w:tcPr>
          <w:p w14:paraId="1F5B3FAE"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2010</w:t>
            </w:r>
          </w:p>
        </w:tc>
        <w:tc>
          <w:tcPr>
            <w:tcW w:w="6254" w:type="dxa"/>
            <w:tcBorders>
              <w:top w:val="nil"/>
              <w:left w:val="nil"/>
              <w:bottom w:val="single" w:sz="4" w:space="0" w:color="auto"/>
              <w:right w:val="single" w:sz="4" w:space="0" w:color="auto"/>
            </w:tcBorders>
            <w:shd w:val="clear" w:color="auto" w:fill="auto"/>
            <w:vAlign w:val="center"/>
            <w:hideMark/>
          </w:tcPr>
          <w:p w14:paraId="0AA6B77A"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La función administrativa está al servicio de los intereses generales y se desarrolla con fundamento en los principios de igualdad, moralidad, eficacia, economía, celeridad, imparcialidad y publicidad.</w:t>
            </w:r>
          </w:p>
        </w:tc>
      </w:tr>
      <w:tr w:rsidR="00281622" w:rsidRPr="00C7219D" w14:paraId="7F52B6DA" w14:textId="77777777" w:rsidTr="009E02F6">
        <w:trPr>
          <w:trHeight w:val="116"/>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0AE2D3F2"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lastRenderedPageBreak/>
              <w:t>Ley</w:t>
            </w:r>
          </w:p>
        </w:tc>
        <w:tc>
          <w:tcPr>
            <w:tcW w:w="1319" w:type="dxa"/>
            <w:tcBorders>
              <w:top w:val="nil"/>
              <w:left w:val="nil"/>
              <w:bottom w:val="single" w:sz="4" w:space="0" w:color="auto"/>
              <w:right w:val="single" w:sz="4" w:space="0" w:color="auto"/>
            </w:tcBorders>
            <w:shd w:val="clear" w:color="auto" w:fill="auto"/>
            <w:vAlign w:val="center"/>
            <w:hideMark/>
          </w:tcPr>
          <w:p w14:paraId="3AE9B159"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1341</w:t>
            </w:r>
          </w:p>
        </w:tc>
        <w:tc>
          <w:tcPr>
            <w:tcW w:w="1134" w:type="dxa"/>
            <w:tcBorders>
              <w:top w:val="nil"/>
              <w:left w:val="nil"/>
              <w:bottom w:val="single" w:sz="4" w:space="0" w:color="auto"/>
              <w:right w:val="single" w:sz="4" w:space="0" w:color="auto"/>
            </w:tcBorders>
            <w:shd w:val="clear" w:color="auto" w:fill="auto"/>
            <w:vAlign w:val="center"/>
            <w:hideMark/>
          </w:tcPr>
          <w:p w14:paraId="32457348"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2009</w:t>
            </w:r>
          </w:p>
        </w:tc>
        <w:tc>
          <w:tcPr>
            <w:tcW w:w="6254" w:type="dxa"/>
            <w:tcBorders>
              <w:top w:val="nil"/>
              <w:left w:val="nil"/>
              <w:bottom w:val="single" w:sz="4" w:space="0" w:color="auto"/>
              <w:right w:val="single" w:sz="4" w:space="0" w:color="auto"/>
            </w:tcBorders>
            <w:shd w:val="clear" w:color="auto" w:fill="auto"/>
            <w:vAlign w:val="center"/>
            <w:hideMark/>
          </w:tcPr>
          <w:p w14:paraId="2D6463BB"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Esta ley determina el marco general para el desarrollo de las políticas públicas que regirán el sector de las Tecnologías de la Información y las Comunicaciones, su administración, regulación y control, el acceso a la Sociedad de la Información, entre otros.</w:t>
            </w:r>
          </w:p>
        </w:tc>
      </w:tr>
      <w:tr w:rsidR="00281622" w:rsidRPr="00C7219D" w14:paraId="592EDC2A" w14:textId="77777777" w:rsidTr="009E02F6">
        <w:trPr>
          <w:trHeight w:val="400"/>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233DB2B2"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Circular de la Procuraduría General</w:t>
            </w:r>
          </w:p>
        </w:tc>
        <w:tc>
          <w:tcPr>
            <w:tcW w:w="1319" w:type="dxa"/>
            <w:tcBorders>
              <w:top w:val="nil"/>
              <w:left w:val="nil"/>
              <w:bottom w:val="single" w:sz="4" w:space="0" w:color="auto"/>
              <w:right w:val="single" w:sz="4" w:space="0" w:color="auto"/>
            </w:tcBorders>
            <w:shd w:val="clear" w:color="auto" w:fill="auto"/>
            <w:vAlign w:val="center"/>
            <w:hideMark/>
          </w:tcPr>
          <w:p w14:paraId="10FD26EA"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58</w:t>
            </w:r>
          </w:p>
        </w:tc>
        <w:tc>
          <w:tcPr>
            <w:tcW w:w="1134" w:type="dxa"/>
            <w:tcBorders>
              <w:top w:val="nil"/>
              <w:left w:val="nil"/>
              <w:bottom w:val="single" w:sz="4" w:space="0" w:color="auto"/>
              <w:right w:val="single" w:sz="4" w:space="0" w:color="auto"/>
            </w:tcBorders>
            <w:shd w:val="clear" w:color="auto" w:fill="auto"/>
            <w:vAlign w:val="center"/>
            <w:hideMark/>
          </w:tcPr>
          <w:p w14:paraId="5ACAA716"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2009</w:t>
            </w:r>
          </w:p>
        </w:tc>
        <w:tc>
          <w:tcPr>
            <w:tcW w:w="6254" w:type="dxa"/>
            <w:tcBorders>
              <w:top w:val="nil"/>
              <w:left w:val="nil"/>
              <w:bottom w:val="single" w:sz="4" w:space="0" w:color="auto"/>
              <w:right w:val="single" w:sz="4" w:space="0" w:color="auto"/>
            </w:tcBorders>
            <w:shd w:val="clear" w:color="auto" w:fill="auto"/>
            <w:vAlign w:val="center"/>
            <w:hideMark/>
          </w:tcPr>
          <w:p w14:paraId="2B78ED28" w14:textId="45933F49"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la cual se expiden disposiciones para la ejecución del plan de renovación de la administración pública en uso de las facultades otorgadas por el presidente de la República, en su artículo primero establece que el Gobierno Nacional promoverá el desarrollo de tecnologías y procedimientos en línea.</w:t>
            </w:r>
          </w:p>
        </w:tc>
      </w:tr>
      <w:tr w:rsidR="00281622" w:rsidRPr="00C7219D" w14:paraId="68260B36" w14:textId="77777777" w:rsidTr="009E02F6">
        <w:trPr>
          <w:trHeight w:val="718"/>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75C11FC8"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0CED2469"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1273</w:t>
            </w:r>
          </w:p>
        </w:tc>
        <w:tc>
          <w:tcPr>
            <w:tcW w:w="1134" w:type="dxa"/>
            <w:tcBorders>
              <w:top w:val="nil"/>
              <w:left w:val="nil"/>
              <w:bottom w:val="single" w:sz="4" w:space="0" w:color="auto"/>
              <w:right w:val="single" w:sz="4" w:space="0" w:color="auto"/>
            </w:tcBorders>
            <w:shd w:val="clear" w:color="auto" w:fill="auto"/>
            <w:vAlign w:val="center"/>
            <w:hideMark/>
          </w:tcPr>
          <w:p w14:paraId="009A813A"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2009</w:t>
            </w:r>
          </w:p>
        </w:tc>
        <w:tc>
          <w:tcPr>
            <w:tcW w:w="6254" w:type="dxa"/>
            <w:tcBorders>
              <w:top w:val="nil"/>
              <w:left w:val="nil"/>
              <w:bottom w:val="single" w:sz="4" w:space="0" w:color="auto"/>
              <w:right w:val="single" w:sz="4" w:space="0" w:color="auto"/>
            </w:tcBorders>
            <w:shd w:val="clear" w:color="auto" w:fill="auto"/>
            <w:vAlign w:val="center"/>
            <w:hideMark/>
          </w:tcPr>
          <w:p w14:paraId="425C4092"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 la protección de la información y de los datos* - y se preservan integralmente los sistemas que utilicen las tecnologías de la información y las comunicaciones, entre otras disposiciones.</w:t>
            </w:r>
          </w:p>
        </w:tc>
      </w:tr>
      <w:tr w:rsidR="00281622" w:rsidRPr="00C7219D" w14:paraId="6FE6245D" w14:textId="77777777" w:rsidTr="009E02F6">
        <w:trPr>
          <w:trHeight w:val="777"/>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16890AAF"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226B9CEA"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1151</w:t>
            </w:r>
          </w:p>
        </w:tc>
        <w:tc>
          <w:tcPr>
            <w:tcW w:w="1134" w:type="dxa"/>
            <w:tcBorders>
              <w:top w:val="nil"/>
              <w:left w:val="nil"/>
              <w:bottom w:val="single" w:sz="4" w:space="0" w:color="auto"/>
              <w:right w:val="single" w:sz="4" w:space="0" w:color="auto"/>
            </w:tcBorders>
            <w:shd w:val="clear" w:color="auto" w:fill="auto"/>
            <w:vAlign w:val="center"/>
            <w:hideMark/>
          </w:tcPr>
          <w:p w14:paraId="156F7F79"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2008</w:t>
            </w:r>
          </w:p>
        </w:tc>
        <w:tc>
          <w:tcPr>
            <w:tcW w:w="6254" w:type="dxa"/>
            <w:tcBorders>
              <w:top w:val="nil"/>
              <w:left w:val="nil"/>
              <w:bottom w:val="single" w:sz="4" w:space="0" w:color="auto"/>
              <w:right w:val="single" w:sz="4" w:space="0" w:color="auto"/>
            </w:tcBorders>
            <w:shd w:val="clear" w:color="auto" w:fill="auto"/>
            <w:vAlign w:val="center"/>
            <w:hideMark/>
          </w:tcPr>
          <w:p w14:paraId="7179FCDA"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El objetivo es contribuir con la construcción de un Estado más eficiente, más transparente y participativo, y que preste mejores servicios a los ciudadanos y a las empresas, a través del aprovechamiento de las Tecnologías de la Información y la Comunicación.</w:t>
            </w:r>
          </w:p>
        </w:tc>
      </w:tr>
      <w:tr w:rsidR="00281622" w:rsidRPr="00C7219D" w14:paraId="363D55A9" w14:textId="77777777" w:rsidTr="009E02F6">
        <w:trPr>
          <w:trHeight w:val="258"/>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6B0DF6A6"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11BC29AE"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1266</w:t>
            </w:r>
          </w:p>
        </w:tc>
        <w:tc>
          <w:tcPr>
            <w:tcW w:w="1134" w:type="dxa"/>
            <w:tcBorders>
              <w:top w:val="nil"/>
              <w:left w:val="nil"/>
              <w:bottom w:val="single" w:sz="4" w:space="0" w:color="auto"/>
              <w:right w:val="single" w:sz="4" w:space="0" w:color="auto"/>
            </w:tcBorders>
            <w:shd w:val="clear" w:color="auto" w:fill="auto"/>
            <w:vAlign w:val="center"/>
            <w:hideMark/>
          </w:tcPr>
          <w:p w14:paraId="7A97B6EC"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2008</w:t>
            </w:r>
          </w:p>
        </w:tc>
        <w:tc>
          <w:tcPr>
            <w:tcW w:w="6254" w:type="dxa"/>
            <w:tcBorders>
              <w:top w:val="nil"/>
              <w:left w:val="nil"/>
              <w:bottom w:val="single" w:sz="4" w:space="0" w:color="auto"/>
              <w:right w:val="single" w:sz="4" w:space="0" w:color="auto"/>
            </w:tcBorders>
            <w:shd w:val="clear" w:color="auto" w:fill="auto"/>
            <w:vAlign w:val="center"/>
            <w:hideMark/>
          </w:tcPr>
          <w:p w14:paraId="29517D36"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la cual se dictan las disposiciones generales del hábeas data y se regula el manejo de la información contenida en bases de datos personales, en especial la financiera, crediticia, comercial, de servicios y la proveniente de terceros países y se dictan otras disposiciones.</w:t>
            </w:r>
          </w:p>
        </w:tc>
      </w:tr>
      <w:tr w:rsidR="00281622" w:rsidRPr="00C7219D" w14:paraId="398BE54F" w14:textId="77777777" w:rsidTr="009E02F6">
        <w:trPr>
          <w:trHeight w:val="1649"/>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6A0C1473"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6C797ABB"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962</w:t>
            </w:r>
          </w:p>
        </w:tc>
        <w:tc>
          <w:tcPr>
            <w:tcW w:w="1134" w:type="dxa"/>
            <w:tcBorders>
              <w:top w:val="nil"/>
              <w:left w:val="nil"/>
              <w:bottom w:val="single" w:sz="4" w:space="0" w:color="auto"/>
              <w:right w:val="single" w:sz="4" w:space="0" w:color="auto"/>
            </w:tcBorders>
            <w:shd w:val="clear" w:color="auto" w:fill="auto"/>
            <w:vAlign w:val="center"/>
            <w:hideMark/>
          </w:tcPr>
          <w:p w14:paraId="0B665AE9"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2005</w:t>
            </w:r>
          </w:p>
        </w:tc>
        <w:tc>
          <w:tcPr>
            <w:tcW w:w="6254" w:type="dxa"/>
            <w:tcBorders>
              <w:top w:val="nil"/>
              <w:left w:val="nil"/>
              <w:bottom w:val="single" w:sz="4" w:space="0" w:color="auto"/>
              <w:right w:val="single" w:sz="4" w:space="0" w:color="auto"/>
            </w:tcBorders>
            <w:shd w:val="clear" w:color="auto" w:fill="auto"/>
            <w:vAlign w:val="center"/>
            <w:hideMark/>
          </w:tcPr>
          <w:p w14:paraId="70BA6399"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Facilitar las relaciones de los particulares con la Administración Pública, de tal forma que las actuaciones que deban surtirse para el ejercicio de derechos, actividades, derechos o cumplimiento de obligaciones se desarrollen de conformidad con los principios establecidos en el artículo 209 de la C.P. y la Carta Política. En virtud de lo anterior se establecen los siguientes principios como rectores de la política de racionalización, estandarización y automatización de trámites, a fin de evitar exigencias injustificadas a los administrados: 1. Reserva legal de permisos, licencias o trámites autorizados. 2. Procedimiento para establecer los trámites autorizados por la ley. 3. Información y publicidad. 4. Fortalecimiento tecnológico.</w:t>
            </w:r>
          </w:p>
        </w:tc>
      </w:tr>
      <w:tr w:rsidR="00281622" w:rsidRPr="00C7219D" w14:paraId="7190C20A" w14:textId="77777777" w:rsidTr="009E02F6">
        <w:trPr>
          <w:trHeight w:val="585"/>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46E8E3F0"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6F7D38AA"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892</w:t>
            </w:r>
          </w:p>
        </w:tc>
        <w:tc>
          <w:tcPr>
            <w:tcW w:w="1134" w:type="dxa"/>
            <w:tcBorders>
              <w:top w:val="nil"/>
              <w:left w:val="nil"/>
              <w:bottom w:val="single" w:sz="4" w:space="0" w:color="auto"/>
              <w:right w:val="single" w:sz="4" w:space="0" w:color="auto"/>
            </w:tcBorders>
            <w:shd w:val="clear" w:color="auto" w:fill="auto"/>
            <w:vAlign w:val="center"/>
            <w:hideMark/>
          </w:tcPr>
          <w:p w14:paraId="31F3C0BA"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2004</w:t>
            </w:r>
          </w:p>
        </w:tc>
        <w:tc>
          <w:tcPr>
            <w:tcW w:w="6254" w:type="dxa"/>
            <w:tcBorders>
              <w:top w:val="nil"/>
              <w:left w:val="nil"/>
              <w:bottom w:val="single" w:sz="4" w:space="0" w:color="auto"/>
              <w:right w:val="single" w:sz="4" w:space="0" w:color="auto"/>
            </w:tcBorders>
            <w:shd w:val="clear" w:color="auto" w:fill="auto"/>
            <w:vAlign w:val="center"/>
            <w:hideMark/>
          </w:tcPr>
          <w:p w14:paraId="6F3579DB"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la cual se establecen nuevos mecanismos de votación e inscripción para garantizar el libre ejercicio de este derecho, en desarrollo del artículo 258 de la Constitución Nacional.</w:t>
            </w:r>
          </w:p>
        </w:tc>
      </w:tr>
      <w:tr w:rsidR="00281622" w:rsidRPr="00C7219D" w14:paraId="200704A2" w14:textId="77777777" w:rsidTr="009E02F6">
        <w:trPr>
          <w:trHeight w:val="106"/>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5970E0A8"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5A6783F1"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906</w:t>
            </w:r>
          </w:p>
        </w:tc>
        <w:tc>
          <w:tcPr>
            <w:tcW w:w="1134" w:type="dxa"/>
            <w:tcBorders>
              <w:top w:val="nil"/>
              <w:left w:val="nil"/>
              <w:bottom w:val="single" w:sz="4" w:space="0" w:color="auto"/>
              <w:right w:val="single" w:sz="4" w:space="0" w:color="auto"/>
            </w:tcBorders>
            <w:shd w:val="clear" w:color="auto" w:fill="auto"/>
            <w:vAlign w:val="center"/>
            <w:hideMark/>
          </w:tcPr>
          <w:p w14:paraId="503D9881"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2004</w:t>
            </w:r>
          </w:p>
        </w:tc>
        <w:tc>
          <w:tcPr>
            <w:tcW w:w="6254" w:type="dxa"/>
            <w:tcBorders>
              <w:top w:val="nil"/>
              <w:left w:val="nil"/>
              <w:bottom w:val="single" w:sz="4" w:space="0" w:color="auto"/>
              <w:right w:val="single" w:sz="4" w:space="0" w:color="auto"/>
            </w:tcBorders>
            <w:shd w:val="clear" w:color="auto" w:fill="auto"/>
            <w:vAlign w:val="center"/>
            <w:hideMark/>
          </w:tcPr>
          <w:p w14:paraId="6610728A"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la cual se expide el Código de Procedimiento Penal. (Corregida de conformidad con el Decreto 2770 de 2004).</w:t>
            </w:r>
          </w:p>
        </w:tc>
      </w:tr>
      <w:tr w:rsidR="00281622" w:rsidRPr="00C7219D" w14:paraId="3931E83B" w14:textId="77777777" w:rsidTr="009E02F6">
        <w:trPr>
          <w:trHeight w:val="837"/>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48496EED" w14:textId="77777777" w:rsidR="00281622" w:rsidRPr="00C7219D" w:rsidRDefault="00281622" w:rsidP="009E02F6">
            <w:pPr>
              <w:rPr>
                <w:rFonts w:ascii="Arial" w:eastAsia="Times New Roman" w:hAnsi="Arial" w:cs="Arial"/>
                <w:color w:val="000000"/>
                <w:sz w:val="18"/>
                <w:szCs w:val="18"/>
                <w:lang w:eastAsia="es-CO"/>
              </w:rPr>
            </w:pPr>
            <w:proofErr w:type="spellStart"/>
            <w:r w:rsidRPr="00C7219D">
              <w:rPr>
                <w:rFonts w:ascii="Arial" w:eastAsia="Times New Roman" w:hAnsi="Arial" w:cs="Arial"/>
                <w:color w:val="000000"/>
                <w:sz w:val="18"/>
                <w:szCs w:val="18"/>
                <w:lang w:eastAsia="es-CO"/>
              </w:rPr>
              <w:t>Conpes</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44315D27"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3292</w:t>
            </w:r>
          </w:p>
        </w:tc>
        <w:tc>
          <w:tcPr>
            <w:tcW w:w="1134" w:type="dxa"/>
            <w:tcBorders>
              <w:top w:val="nil"/>
              <w:left w:val="nil"/>
              <w:bottom w:val="single" w:sz="4" w:space="0" w:color="auto"/>
              <w:right w:val="single" w:sz="4" w:space="0" w:color="auto"/>
            </w:tcBorders>
            <w:shd w:val="clear" w:color="auto" w:fill="auto"/>
            <w:vAlign w:val="center"/>
            <w:hideMark/>
          </w:tcPr>
          <w:p w14:paraId="34CF7FF4"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2004</w:t>
            </w:r>
          </w:p>
        </w:tc>
        <w:tc>
          <w:tcPr>
            <w:tcW w:w="6254" w:type="dxa"/>
            <w:tcBorders>
              <w:top w:val="nil"/>
              <w:left w:val="nil"/>
              <w:bottom w:val="single" w:sz="4" w:space="0" w:color="auto"/>
              <w:right w:val="single" w:sz="4" w:space="0" w:color="auto"/>
            </w:tcBorders>
            <w:shd w:val="clear" w:color="auto" w:fill="auto"/>
            <w:vAlign w:val="center"/>
            <w:hideMark/>
          </w:tcPr>
          <w:p w14:paraId="176C84DE"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Proyecto de racionalización y automatización de trámites que tiene por objetivo establecer un marco de política que para las relaciones gobierno con los ciudadanos y empresarios sean más transparentes, eficientes y efectivas, utilizando estrategias de simplificación, racionalización, normalización y automatización de los trámites ante las entidades del Estado.</w:t>
            </w:r>
          </w:p>
        </w:tc>
      </w:tr>
      <w:tr w:rsidR="00281622" w:rsidRPr="00C7219D" w14:paraId="62F5777E" w14:textId="77777777" w:rsidTr="009E02F6">
        <w:trPr>
          <w:trHeight w:val="321"/>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4AA6E005"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7EED0FAE"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3107</w:t>
            </w:r>
          </w:p>
        </w:tc>
        <w:tc>
          <w:tcPr>
            <w:tcW w:w="1134" w:type="dxa"/>
            <w:tcBorders>
              <w:top w:val="nil"/>
              <w:left w:val="nil"/>
              <w:bottom w:val="single" w:sz="4" w:space="0" w:color="auto"/>
              <w:right w:val="single" w:sz="4" w:space="0" w:color="auto"/>
            </w:tcBorders>
            <w:shd w:val="clear" w:color="auto" w:fill="auto"/>
            <w:vAlign w:val="center"/>
            <w:hideMark/>
          </w:tcPr>
          <w:p w14:paraId="677F8DAE"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2003</w:t>
            </w:r>
          </w:p>
        </w:tc>
        <w:tc>
          <w:tcPr>
            <w:tcW w:w="6254" w:type="dxa"/>
            <w:tcBorders>
              <w:top w:val="nil"/>
              <w:left w:val="nil"/>
              <w:bottom w:val="single" w:sz="4" w:space="0" w:color="auto"/>
              <w:right w:val="single" w:sz="4" w:space="0" w:color="auto"/>
            </w:tcBorders>
            <w:shd w:val="clear" w:color="auto" w:fill="auto"/>
            <w:vAlign w:val="center"/>
            <w:hideMark/>
          </w:tcPr>
          <w:p w14:paraId="236B35A3"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Suprímase el Departamento Administrativo de la Presidencia de la República y el Programa Presidencial de Desarrollo de las Tecnologías de la Información y las Comunicaciones.</w:t>
            </w:r>
          </w:p>
        </w:tc>
      </w:tr>
      <w:tr w:rsidR="00281622" w:rsidRPr="00C7219D" w14:paraId="51D16FA4" w14:textId="77777777" w:rsidTr="009E02F6">
        <w:trPr>
          <w:trHeight w:val="887"/>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7DF60F56"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63B74C07"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794</w:t>
            </w:r>
          </w:p>
        </w:tc>
        <w:tc>
          <w:tcPr>
            <w:tcW w:w="1134" w:type="dxa"/>
            <w:tcBorders>
              <w:top w:val="nil"/>
              <w:left w:val="nil"/>
              <w:bottom w:val="single" w:sz="4" w:space="0" w:color="auto"/>
              <w:right w:val="single" w:sz="4" w:space="0" w:color="auto"/>
            </w:tcBorders>
            <w:shd w:val="clear" w:color="auto" w:fill="auto"/>
            <w:vAlign w:val="center"/>
            <w:hideMark/>
          </w:tcPr>
          <w:p w14:paraId="09EC9711"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2003</w:t>
            </w:r>
          </w:p>
        </w:tc>
        <w:tc>
          <w:tcPr>
            <w:tcW w:w="6254" w:type="dxa"/>
            <w:tcBorders>
              <w:top w:val="nil"/>
              <w:left w:val="nil"/>
              <w:bottom w:val="single" w:sz="4" w:space="0" w:color="auto"/>
              <w:right w:val="single" w:sz="4" w:space="0" w:color="auto"/>
            </w:tcBorders>
            <w:shd w:val="clear" w:color="auto" w:fill="auto"/>
            <w:vAlign w:val="center"/>
            <w:hideMark/>
          </w:tcPr>
          <w:p w14:paraId="546C1794"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 xml:space="preserve">Gratuidad de la justicia civil. El servicio de la justicia civil presta el Estado es gratuito, con excepción de las expensas que se originen en el canal judicial por determinadas acciones de secretaría. Las partes señaladas en la ley cancelarán los gastos que se causen en resolución de la acción judicial respectiva </w:t>
            </w:r>
            <w:proofErr w:type="gramStart"/>
            <w:r w:rsidRPr="00C7219D">
              <w:rPr>
                <w:rFonts w:ascii="Arial" w:eastAsia="Times New Roman" w:hAnsi="Arial" w:cs="Arial"/>
                <w:color w:val="000000"/>
                <w:sz w:val="18"/>
                <w:szCs w:val="18"/>
                <w:lang w:eastAsia="es-CO"/>
              </w:rPr>
              <w:t>de acuerdo a</w:t>
            </w:r>
            <w:proofErr w:type="gramEnd"/>
            <w:r w:rsidRPr="00C7219D">
              <w:rPr>
                <w:rFonts w:ascii="Arial" w:eastAsia="Times New Roman" w:hAnsi="Arial" w:cs="Arial"/>
                <w:color w:val="000000"/>
                <w:sz w:val="18"/>
                <w:szCs w:val="18"/>
                <w:lang w:eastAsia="es-CO"/>
              </w:rPr>
              <w:t xml:space="preserve"> lo que sobre costos se resuelva.</w:t>
            </w:r>
          </w:p>
        </w:tc>
      </w:tr>
      <w:tr w:rsidR="00281622" w:rsidRPr="00C7219D" w14:paraId="76798C38" w14:textId="77777777" w:rsidTr="009E02F6">
        <w:trPr>
          <w:trHeight w:val="58"/>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6AB4CF7A" w14:textId="77777777" w:rsidR="00281622" w:rsidRPr="00C7219D" w:rsidRDefault="00281622" w:rsidP="009E02F6">
            <w:pPr>
              <w:rPr>
                <w:rFonts w:ascii="Arial" w:eastAsia="Times New Roman" w:hAnsi="Arial" w:cs="Arial"/>
                <w:color w:val="000000"/>
                <w:sz w:val="18"/>
                <w:szCs w:val="18"/>
                <w:lang w:eastAsia="es-CO"/>
              </w:rPr>
            </w:pPr>
            <w:proofErr w:type="spellStart"/>
            <w:r w:rsidRPr="00C7219D">
              <w:rPr>
                <w:rFonts w:ascii="Arial" w:eastAsia="Times New Roman" w:hAnsi="Arial" w:cs="Arial"/>
                <w:color w:val="000000"/>
                <w:sz w:val="18"/>
                <w:szCs w:val="18"/>
                <w:lang w:eastAsia="es-CO"/>
              </w:rPr>
              <w:t>Conpes</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3588608D"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3248</w:t>
            </w:r>
          </w:p>
        </w:tc>
        <w:tc>
          <w:tcPr>
            <w:tcW w:w="1134" w:type="dxa"/>
            <w:tcBorders>
              <w:top w:val="nil"/>
              <w:left w:val="nil"/>
              <w:bottom w:val="single" w:sz="4" w:space="0" w:color="auto"/>
              <w:right w:val="single" w:sz="4" w:space="0" w:color="auto"/>
            </w:tcBorders>
            <w:shd w:val="clear" w:color="auto" w:fill="auto"/>
            <w:vAlign w:val="center"/>
            <w:hideMark/>
          </w:tcPr>
          <w:p w14:paraId="4BECC3E9"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2003</w:t>
            </w:r>
          </w:p>
        </w:tc>
        <w:tc>
          <w:tcPr>
            <w:tcW w:w="6254" w:type="dxa"/>
            <w:tcBorders>
              <w:top w:val="nil"/>
              <w:left w:val="nil"/>
              <w:bottom w:val="single" w:sz="4" w:space="0" w:color="auto"/>
              <w:right w:val="single" w:sz="4" w:space="0" w:color="auto"/>
            </w:tcBorders>
            <w:shd w:val="clear" w:color="auto" w:fill="auto"/>
            <w:vAlign w:val="center"/>
            <w:hideMark/>
          </w:tcPr>
          <w:p w14:paraId="55248E72"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Renovación de la Administración Pública.</w:t>
            </w:r>
          </w:p>
        </w:tc>
      </w:tr>
      <w:tr w:rsidR="00281622" w:rsidRPr="00C7219D" w14:paraId="2D58ACAF" w14:textId="77777777" w:rsidTr="009E02F6">
        <w:trPr>
          <w:trHeight w:val="561"/>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30053442"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52B2A1D1"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3816</w:t>
            </w:r>
          </w:p>
        </w:tc>
        <w:tc>
          <w:tcPr>
            <w:tcW w:w="1134" w:type="dxa"/>
            <w:tcBorders>
              <w:top w:val="nil"/>
              <w:left w:val="nil"/>
              <w:bottom w:val="single" w:sz="4" w:space="0" w:color="auto"/>
              <w:right w:val="single" w:sz="4" w:space="0" w:color="auto"/>
            </w:tcBorders>
            <w:shd w:val="clear" w:color="auto" w:fill="auto"/>
            <w:vAlign w:val="center"/>
            <w:hideMark/>
          </w:tcPr>
          <w:p w14:paraId="29F6A099"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2003</w:t>
            </w:r>
          </w:p>
        </w:tc>
        <w:tc>
          <w:tcPr>
            <w:tcW w:w="6254" w:type="dxa"/>
            <w:tcBorders>
              <w:top w:val="nil"/>
              <w:left w:val="nil"/>
              <w:bottom w:val="single" w:sz="4" w:space="0" w:color="auto"/>
              <w:right w:val="single" w:sz="4" w:space="0" w:color="auto"/>
            </w:tcBorders>
            <w:shd w:val="clear" w:color="auto" w:fill="auto"/>
            <w:vAlign w:val="center"/>
            <w:hideMark/>
          </w:tcPr>
          <w:p w14:paraId="757BE6F8"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Créase la Comisión Intersectorial de Políticas y de Gestión de la Información para la Administración Pública.</w:t>
            </w:r>
          </w:p>
        </w:tc>
      </w:tr>
      <w:tr w:rsidR="00281622" w:rsidRPr="00C7219D" w14:paraId="3993E0DE" w14:textId="77777777" w:rsidTr="009E02F6">
        <w:trPr>
          <w:trHeight w:val="58"/>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3DE58154"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Acto legislativo</w:t>
            </w:r>
          </w:p>
        </w:tc>
        <w:tc>
          <w:tcPr>
            <w:tcW w:w="1319" w:type="dxa"/>
            <w:tcBorders>
              <w:top w:val="nil"/>
              <w:left w:val="nil"/>
              <w:bottom w:val="single" w:sz="4" w:space="0" w:color="auto"/>
              <w:right w:val="single" w:sz="4" w:space="0" w:color="auto"/>
            </w:tcBorders>
            <w:shd w:val="clear" w:color="auto" w:fill="auto"/>
            <w:vAlign w:val="center"/>
            <w:hideMark/>
          </w:tcPr>
          <w:p w14:paraId="289F3F7F"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w:t>
            </w:r>
          </w:p>
        </w:tc>
        <w:tc>
          <w:tcPr>
            <w:tcW w:w="1134" w:type="dxa"/>
            <w:tcBorders>
              <w:top w:val="nil"/>
              <w:left w:val="nil"/>
              <w:bottom w:val="single" w:sz="4" w:space="0" w:color="auto"/>
              <w:right w:val="single" w:sz="4" w:space="0" w:color="auto"/>
            </w:tcBorders>
            <w:shd w:val="clear" w:color="auto" w:fill="auto"/>
            <w:vAlign w:val="center"/>
            <w:hideMark/>
          </w:tcPr>
          <w:p w14:paraId="0053A5A9"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2003</w:t>
            </w:r>
          </w:p>
        </w:tc>
        <w:tc>
          <w:tcPr>
            <w:tcW w:w="6254" w:type="dxa"/>
            <w:tcBorders>
              <w:top w:val="nil"/>
              <w:left w:val="nil"/>
              <w:bottom w:val="single" w:sz="4" w:space="0" w:color="auto"/>
              <w:right w:val="single" w:sz="4" w:space="0" w:color="auto"/>
            </w:tcBorders>
            <w:shd w:val="clear" w:color="auto" w:fill="auto"/>
            <w:vAlign w:val="center"/>
            <w:hideMark/>
          </w:tcPr>
          <w:p w14:paraId="2406F28D"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Uso de medios electrónicos e informáticos en el ejercicio del derecho al sufragio.</w:t>
            </w:r>
          </w:p>
        </w:tc>
      </w:tr>
      <w:tr w:rsidR="00281622" w:rsidRPr="00C7219D" w14:paraId="18E812CC" w14:textId="77777777" w:rsidTr="009E02F6">
        <w:trPr>
          <w:trHeight w:val="58"/>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79267E1C"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54C0F3BA"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812</w:t>
            </w:r>
          </w:p>
        </w:tc>
        <w:tc>
          <w:tcPr>
            <w:tcW w:w="1134" w:type="dxa"/>
            <w:tcBorders>
              <w:top w:val="nil"/>
              <w:left w:val="nil"/>
              <w:bottom w:val="single" w:sz="4" w:space="0" w:color="auto"/>
              <w:right w:val="single" w:sz="4" w:space="0" w:color="auto"/>
            </w:tcBorders>
            <w:shd w:val="clear" w:color="auto" w:fill="auto"/>
            <w:vAlign w:val="center"/>
            <w:hideMark/>
          </w:tcPr>
          <w:p w14:paraId="095314A5"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2003</w:t>
            </w:r>
          </w:p>
        </w:tc>
        <w:tc>
          <w:tcPr>
            <w:tcW w:w="6254" w:type="dxa"/>
            <w:tcBorders>
              <w:top w:val="nil"/>
              <w:left w:val="nil"/>
              <w:bottom w:val="single" w:sz="4" w:space="0" w:color="auto"/>
              <w:right w:val="single" w:sz="4" w:space="0" w:color="auto"/>
            </w:tcBorders>
            <w:shd w:val="clear" w:color="auto" w:fill="auto"/>
            <w:vAlign w:val="center"/>
            <w:hideMark/>
          </w:tcPr>
          <w:p w14:paraId="534BAAE6"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Renovación de la Administración Pública.</w:t>
            </w:r>
          </w:p>
        </w:tc>
      </w:tr>
      <w:tr w:rsidR="00281622" w:rsidRPr="00C7219D" w14:paraId="6AE7FE41" w14:textId="77777777" w:rsidTr="009E02F6">
        <w:trPr>
          <w:trHeight w:val="58"/>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1A25DC67"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3985090D"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734</w:t>
            </w:r>
          </w:p>
        </w:tc>
        <w:tc>
          <w:tcPr>
            <w:tcW w:w="1134" w:type="dxa"/>
            <w:tcBorders>
              <w:top w:val="nil"/>
              <w:left w:val="nil"/>
              <w:bottom w:val="single" w:sz="4" w:space="0" w:color="auto"/>
              <w:right w:val="single" w:sz="4" w:space="0" w:color="auto"/>
            </w:tcBorders>
            <w:shd w:val="clear" w:color="auto" w:fill="auto"/>
            <w:vAlign w:val="center"/>
            <w:hideMark/>
          </w:tcPr>
          <w:p w14:paraId="3FB902F3"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2002</w:t>
            </w:r>
          </w:p>
        </w:tc>
        <w:tc>
          <w:tcPr>
            <w:tcW w:w="6254" w:type="dxa"/>
            <w:tcBorders>
              <w:top w:val="nil"/>
              <w:left w:val="nil"/>
              <w:bottom w:val="single" w:sz="4" w:space="0" w:color="auto"/>
              <w:right w:val="single" w:sz="4" w:space="0" w:color="auto"/>
            </w:tcBorders>
            <w:shd w:val="clear" w:color="auto" w:fill="auto"/>
            <w:vAlign w:val="center"/>
            <w:hideMark/>
          </w:tcPr>
          <w:p w14:paraId="37B30C34"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el cual se expide el Código Disciplinario Único.</w:t>
            </w:r>
          </w:p>
        </w:tc>
      </w:tr>
      <w:tr w:rsidR="00281622" w:rsidRPr="00C7219D" w14:paraId="5EE5A66A" w14:textId="77777777" w:rsidTr="009E02F6">
        <w:trPr>
          <w:trHeight w:val="58"/>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6111FBDF"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Directiva Presidencial</w:t>
            </w:r>
          </w:p>
        </w:tc>
        <w:tc>
          <w:tcPr>
            <w:tcW w:w="1319" w:type="dxa"/>
            <w:tcBorders>
              <w:top w:val="nil"/>
              <w:left w:val="nil"/>
              <w:bottom w:val="single" w:sz="4" w:space="0" w:color="auto"/>
              <w:right w:val="single" w:sz="4" w:space="0" w:color="auto"/>
            </w:tcBorders>
            <w:shd w:val="clear" w:color="auto" w:fill="auto"/>
            <w:vAlign w:val="center"/>
            <w:hideMark/>
          </w:tcPr>
          <w:p w14:paraId="09F88862"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No. 10</w:t>
            </w:r>
          </w:p>
        </w:tc>
        <w:tc>
          <w:tcPr>
            <w:tcW w:w="1134" w:type="dxa"/>
            <w:tcBorders>
              <w:top w:val="nil"/>
              <w:left w:val="nil"/>
              <w:bottom w:val="single" w:sz="4" w:space="0" w:color="auto"/>
              <w:right w:val="single" w:sz="4" w:space="0" w:color="auto"/>
            </w:tcBorders>
            <w:shd w:val="clear" w:color="auto" w:fill="auto"/>
            <w:vAlign w:val="center"/>
            <w:hideMark/>
          </w:tcPr>
          <w:p w14:paraId="1E94E06F"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2002</w:t>
            </w:r>
          </w:p>
        </w:tc>
        <w:tc>
          <w:tcPr>
            <w:tcW w:w="6254" w:type="dxa"/>
            <w:tcBorders>
              <w:top w:val="nil"/>
              <w:left w:val="nil"/>
              <w:bottom w:val="single" w:sz="4" w:space="0" w:color="auto"/>
              <w:right w:val="single" w:sz="4" w:space="0" w:color="auto"/>
            </w:tcBorders>
            <w:shd w:val="clear" w:color="auto" w:fill="auto"/>
            <w:vAlign w:val="center"/>
            <w:hideMark/>
          </w:tcPr>
          <w:p w14:paraId="5072CB14"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Programa de renovación de la Administración Pública: hacia un Estado Comunitario.</w:t>
            </w:r>
          </w:p>
        </w:tc>
      </w:tr>
      <w:tr w:rsidR="00281622" w:rsidRPr="00C7219D" w14:paraId="15438522" w14:textId="77777777" w:rsidTr="009E02F6">
        <w:trPr>
          <w:trHeight w:val="1102"/>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2B2E1CC8"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lastRenderedPageBreak/>
              <w:t>Ley</w:t>
            </w:r>
          </w:p>
        </w:tc>
        <w:tc>
          <w:tcPr>
            <w:tcW w:w="1319" w:type="dxa"/>
            <w:tcBorders>
              <w:top w:val="nil"/>
              <w:left w:val="nil"/>
              <w:bottom w:val="single" w:sz="4" w:space="0" w:color="auto"/>
              <w:right w:val="single" w:sz="4" w:space="0" w:color="auto"/>
            </w:tcBorders>
            <w:shd w:val="clear" w:color="auto" w:fill="auto"/>
            <w:vAlign w:val="center"/>
            <w:hideMark/>
          </w:tcPr>
          <w:p w14:paraId="2312EA31"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790</w:t>
            </w:r>
          </w:p>
        </w:tc>
        <w:tc>
          <w:tcPr>
            <w:tcW w:w="1134" w:type="dxa"/>
            <w:tcBorders>
              <w:top w:val="nil"/>
              <w:left w:val="nil"/>
              <w:bottom w:val="single" w:sz="4" w:space="0" w:color="auto"/>
              <w:right w:val="single" w:sz="4" w:space="0" w:color="auto"/>
            </w:tcBorders>
            <w:shd w:val="clear" w:color="auto" w:fill="auto"/>
            <w:vAlign w:val="center"/>
            <w:hideMark/>
          </w:tcPr>
          <w:p w14:paraId="27AF22DC"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2002</w:t>
            </w:r>
          </w:p>
        </w:tc>
        <w:tc>
          <w:tcPr>
            <w:tcW w:w="6254" w:type="dxa"/>
            <w:tcBorders>
              <w:top w:val="nil"/>
              <w:left w:val="nil"/>
              <w:bottom w:val="single" w:sz="4" w:space="0" w:color="auto"/>
              <w:right w:val="single" w:sz="4" w:space="0" w:color="auto"/>
            </w:tcBorders>
            <w:shd w:val="clear" w:color="auto" w:fill="auto"/>
            <w:vAlign w:val="center"/>
            <w:hideMark/>
          </w:tcPr>
          <w:p w14:paraId="04D90939"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Renovar y modernizar la estructura de la rama ejecutiva del orden nacional, con la finalidad de garantizar, dentro de un marco de sostenibilidad financiera de la Nación, un adecuado cumplimiento de los fines del Estado con celeridad e inmediatez en la atención de las necesidades de los ciudadanos, conforme a los principios establecidos en el artículo 209 de la C.N. y desarrollados en la Ley 489 de 1998.</w:t>
            </w:r>
          </w:p>
        </w:tc>
      </w:tr>
      <w:tr w:rsidR="00281622" w:rsidRPr="00C7219D" w14:paraId="1487B716" w14:textId="77777777" w:rsidTr="009E02F6">
        <w:trPr>
          <w:trHeight w:val="409"/>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5A573062"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5DE800EF"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127</w:t>
            </w:r>
          </w:p>
        </w:tc>
        <w:tc>
          <w:tcPr>
            <w:tcW w:w="1134" w:type="dxa"/>
            <w:tcBorders>
              <w:top w:val="nil"/>
              <w:left w:val="nil"/>
              <w:bottom w:val="single" w:sz="4" w:space="0" w:color="auto"/>
              <w:right w:val="single" w:sz="4" w:space="0" w:color="auto"/>
            </w:tcBorders>
            <w:shd w:val="clear" w:color="auto" w:fill="auto"/>
            <w:vAlign w:val="center"/>
            <w:hideMark/>
          </w:tcPr>
          <w:p w14:paraId="2878A8CB"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2001</w:t>
            </w:r>
          </w:p>
        </w:tc>
        <w:tc>
          <w:tcPr>
            <w:tcW w:w="6254" w:type="dxa"/>
            <w:tcBorders>
              <w:top w:val="nil"/>
              <w:left w:val="nil"/>
              <w:bottom w:val="single" w:sz="4" w:space="0" w:color="auto"/>
              <w:right w:val="single" w:sz="4" w:space="0" w:color="auto"/>
            </w:tcBorders>
            <w:shd w:val="clear" w:color="auto" w:fill="auto"/>
            <w:vAlign w:val="center"/>
            <w:hideMark/>
          </w:tcPr>
          <w:p w14:paraId="37F030AA"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el cual se crean las Consejerías y Programas Presidenciales en el Departamento Administrativo de la Presidencia de la República.</w:t>
            </w:r>
          </w:p>
        </w:tc>
      </w:tr>
      <w:tr w:rsidR="00281622" w:rsidRPr="00C7219D" w14:paraId="22F8C047" w14:textId="77777777" w:rsidTr="009E02F6">
        <w:trPr>
          <w:trHeight w:val="1413"/>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35878BDA" w14:textId="77777777" w:rsidR="00281622" w:rsidRPr="00C7219D" w:rsidRDefault="00281622" w:rsidP="009E02F6">
            <w:pPr>
              <w:rPr>
                <w:rFonts w:ascii="Arial" w:eastAsia="Times New Roman" w:hAnsi="Arial" w:cs="Arial"/>
                <w:color w:val="000000"/>
                <w:sz w:val="18"/>
                <w:szCs w:val="18"/>
                <w:lang w:eastAsia="es-CO"/>
              </w:rPr>
            </w:pPr>
            <w:proofErr w:type="spellStart"/>
            <w:r w:rsidRPr="00C7219D">
              <w:rPr>
                <w:rFonts w:ascii="Arial" w:eastAsia="Times New Roman" w:hAnsi="Arial" w:cs="Arial"/>
                <w:color w:val="000000"/>
                <w:sz w:val="18"/>
                <w:szCs w:val="18"/>
                <w:lang w:eastAsia="es-CO"/>
              </w:rPr>
              <w:t>Conpes</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2C0D0143"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3072</w:t>
            </w:r>
          </w:p>
        </w:tc>
        <w:tc>
          <w:tcPr>
            <w:tcW w:w="1134" w:type="dxa"/>
            <w:tcBorders>
              <w:top w:val="nil"/>
              <w:left w:val="nil"/>
              <w:bottom w:val="single" w:sz="4" w:space="0" w:color="auto"/>
              <w:right w:val="single" w:sz="4" w:space="0" w:color="auto"/>
            </w:tcBorders>
            <w:shd w:val="clear" w:color="auto" w:fill="auto"/>
            <w:vAlign w:val="center"/>
            <w:hideMark/>
          </w:tcPr>
          <w:p w14:paraId="09F643BB"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2000</w:t>
            </w:r>
          </w:p>
        </w:tc>
        <w:tc>
          <w:tcPr>
            <w:tcW w:w="6254" w:type="dxa"/>
            <w:tcBorders>
              <w:top w:val="nil"/>
              <w:left w:val="nil"/>
              <w:bottom w:val="single" w:sz="4" w:space="0" w:color="auto"/>
              <w:right w:val="single" w:sz="4" w:space="0" w:color="auto"/>
            </w:tcBorders>
            <w:shd w:val="clear" w:color="auto" w:fill="auto"/>
            <w:vAlign w:val="center"/>
            <w:hideMark/>
          </w:tcPr>
          <w:p w14:paraId="47910EFC"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Este documento presenta a consideración del CONPES la “Agenda de Conectividad”, que busca masificar el uso de las Tecnologías de la Información y con ello aumentar la competitividad del sector productivo, modernizar las instituciones públicas y de gobierno, y socializar el acceso a la información, siguiendo los lineamientos establecidos en el Plan Nacional de Desarrollo 1998–2002 "Cambio para Construir la Paz".</w:t>
            </w:r>
          </w:p>
        </w:tc>
      </w:tr>
      <w:tr w:rsidR="00281622" w:rsidRPr="00C7219D" w14:paraId="1655AF91" w14:textId="77777777" w:rsidTr="009E02F6">
        <w:trPr>
          <w:trHeight w:val="301"/>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3BF51865"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Directiva</w:t>
            </w:r>
          </w:p>
        </w:tc>
        <w:tc>
          <w:tcPr>
            <w:tcW w:w="1319" w:type="dxa"/>
            <w:tcBorders>
              <w:top w:val="nil"/>
              <w:left w:val="nil"/>
              <w:bottom w:val="single" w:sz="4" w:space="0" w:color="auto"/>
              <w:right w:val="single" w:sz="4" w:space="0" w:color="auto"/>
            </w:tcBorders>
            <w:shd w:val="clear" w:color="auto" w:fill="auto"/>
            <w:vAlign w:val="center"/>
            <w:hideMark/>
          </w:tcPr>
          <w:p w14:paraId="44B5A1CC"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w:t>
            </w:r>
          </w:p>
        </w:tc>
        <w:tc>
          <w:tcPr>
            <w:tcW w:w="1134" w:type="dxa"/>
            <w:tcBorders>
              <w:top w:val="nil"/>
              <w:left w:val="nil"/>
              <w:bottom w:val="single" w:sz="4" w:space="0" w:color="auto"/>
              <w:right w:val="single" w:sz="4" w:space="0" w:color="auto"/>
            </w:tcBorders>
            <w:shd w:val="clear" w:color="auto" w:fill="auto"/>
            <w:vAlign w:val="center"/>
            <w:hideMark/>
          </w:tcPr>
          <w:p w14:paraId="070CF76A"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2000</w:t>
            </w:r>
          </w:p>
        </w:tc>
        <w:tc>
          <w:tcPr>
            <w:tcW w:w="6254" w:type="dxa"/>
            <w:tcBorders>
              <w:top w:val="nil"/>
              <w:left w:val="nil"/>
              <w:bottom w:val="single" w:sz="4" w:space="0" w:color="auto"/>
              <w:right w:val="single" w:sz="4" w:space="0" w:color="auto"/>
            </w:tcBorders>
            <w:shd w:val="clear" w:color="auto" w:fill="auto"/>
            <w:vAlign w:val="center"/>
            <w:hideMark/>
          </w:tcPr>
          <w:p w14:paraId="177C4AFE"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Plan de acción de la estrategia gobierno en línea.</w:t>
            </w:r>
          </w:p>
        </w:tc>
      </w:tr>
      <w:tr w:rsidR="00281622" w:rsidRPr="00C7219D" w14:paraId="65368471" w14:textId="77777777" w:rsidTr="009E02F6">
        <w:trPr>
          <w:trHeight w:val="275"/>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703D177A"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72BAA04C"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594</w:t>
            </w:r>
          </w:p>
        </w:tc>
        <w:tc>
          <w:tcPr>
            <w:tcW w:w="1134" w:type="dxa"/>
            <w:tcBorders>
              <w:top w:val="nil"/>
              <w:left w:val="nil"/>
              <w:bottom w:val="single" w:sz="4" w:space="0" w:color="auto"/>
              <w:right w:val="single" w:sz="4" w:space="0" w:color="auto"/>
            </w:tcBorders>
            <w:shd w:val="clear" w:color="auto" w:fill="auto"/>
            <w:vAlign w:val="center"/>
            <w:hideMark/>
          </w:tcPr>
          <w:p w14:paraId="7CA482E9"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2000</w:t>
            </w:r>
          </w:p>
        </w:tc>
        <w:tc>
          <w:tcPr>
            <w:tcW w:w="6254" w:type="dxa"/>
            <w:tcBorders>
              <w:top w:val="nil"/>
              <w:left w:val="nil"/>
              <w:bottom w:val="single" w:sz="4" w:space="0" w:color="auto"/>
              <w:right w:val="single" w:sz="4" w:space="0" w:color="auto"/>
            </w:tcBorders>
            <w:shd w:val="clear" w:color="auto" w:fill="auto"/>
            <w:vAlign w:val="center"/>
            <w:hideMark/>
          </w:tcPr>
          <w:p w14:paraId="4E3F15DC"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La presente ley tiene por objeto establecer las reglas y principios generales que regulan la función archivística del Estado.</w:t>
            </w:r>
          </w:p>
        </w:tc>
      </w:tr>
      <w:tr w:rsidR="00281622" w:rsidRPr="00C7219D" w14:paraId="3D217F58" w14:textId="77777777" w:rsidTr="009E02F6">
        <w:trPr>
          <w:trHeight w:val="482"/>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7783D5FD"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w:t>
            </w:r>
          </w:p>
        </w:tc>
        <w:tc>
          <w:tcPr>
            <w:tcW w:w="1319" w:type="dxa"/>
            <w:tcBorders>
              <w:top w:val="nil"/>
              <w:left w:val="nil"/>
              <w:bottom w:val="single" w:sz="4" w:space="0" w:color="auto"/>
              <w:right w:val="single" w:sz="4" w:space="0" w:color="auto"/>
            </w:tcBorders>
            <w:shd w:val="clear" w:color="auto" w:fill="auto"/>
            <w:vAlign w:val="center"/>
            <w:hideMark/>
          </w:tcPr>
          <w:p w14:paraId="17B53D2E"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1747</w:t>
            </w:r>
          </w:p>
        </w:tc>
        <w:tc>
          <w:tcPr>
            <w:tcW w:w="1134" w:type="dxa"/>
            <w:tcBorders>
              <w:top w:val="nil"/>
              <w:left w:val="nil"/>
              <w:bottom w:val="single" w:sz="4" w:space="0" w:color="auto"/>
              <w:right w:val="single" w:sz="4" w:space="0" w:color="auto"/>
            </w:tcBorders>
            <w:shd w:val="clear" w:color="auto" w:fill="auto"/>
            <w:vAlign w:val="center"/>
            <w:hideMark/>
          </w:tcPr>
          <w:p w14:paraId="1EF8C157"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2000</w:t>
            </w:r>
          </w:p>
        </w:tc>
        <w:tc>
          <w:tcPr>
            <w:tcW w:w="6254" w:type="dxa"/>
            <w:tcBorders>
              <w:top w:val="nil"/>
              <w:left w:val="nil"/>
              <w:bottom w:val="single" w:sz="4" w:space="0" w:color="auto"/>
              <w:right w:val="single" w:sz="4" w:space="0" w:color="auto"/>
            </w:tcBorders>
            <w:shd w:val="clear" w:color="auto" w:fill="auto"/>
            <w:vAlign w:val="center"/>
            <w:hideMark/>
          </w:tcPr>
          <w:p w14:paraId="481DDFDA"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el cual se reglamenta parcialmente la Ley 527 de 1999, en lo relacionado con las entidades de certificación, los certificados y las firmas digitales.</w:t>
            </w:r>
          </w:p>
        </w:tc>
      </w:tr>
      <w:tr w:rsidR="00281622" w:rsidRPr="00C7219D" w14:paraId="06153032" w14:textId="77777777" w:rsidTr="009E02F6">
        <w:trPr>
          <w:trHeight w:val="558"/>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491F21F1"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4A66059F"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527</w:t>
            </w:r>
          </w:p>
        </w:tc>
        <w:tc>
          <w:tcPr>
            <w:tcW w:w="1134" w:type="dxa"/>
            <w:tcBorders>
              <w:top w:val="nil"/>
              <w:left w:val="nil"/>
              <w:bottom w:val="single" w:sz="4" w:space="0" w:color="auto"/>
              <w:right w:val="single" w:sz="4" w:space="0" w:color="auto"/>
            </w:tcBorders>
            <w:shd w:val="clear" w:color="auto" w:fill="auto"/>
            <w:vAlign w:val="center"/>
            <w:hideMark/>
          </w:tcPr>
          <w:p w14:paraId="46F29441"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1999</w:t>
            </w:r>
          </w:p>
        </w:tc>
        <w:tc>
          <w:tcPr>
            <w:tcW w:w="6254" w:type="dxa"/>
            <w:tcBorders>
              <w:top w:val="nil"/>
              <w:left w:val="nil"/>
              <w:bottom w:val="single" w:sz="4" w:space="0" w:color="auto"/>
              <w:right w:val="single" w:sz="4" w:space="0" w:color="auto"/>
            </w:tcBorders>
            <w:shd w:val="clear" w:color="auto" w:fill="auto"/>
            <w:vAlign w:val="center"/>
            <w:hideMark/>
          </w:tcPr>
          <w:p w14:paraId="632E663D"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medio de la cual se define y reglamenta el acceso y uso de los mensajes de datos, del comercio electrónico y de las firmas digitales, y se establecen las entidades de certificación y se dictan otras disposiciones.</w:t>
            </w:r>
          </w:p>
        </w:tc>
      </w:tr>
      <w:tr w:rsidR="00281622" w:rsidRPr="00C7219D" w14:paraId="34984CD2" w14:textId="77777777" w:rsidTr="009E02F6">
        <w:trPr>
          <w:trHeight w:val="440"/>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75E68F34" w14:textId="77777777" w:rsidR="00281622" w:rsidRPr="00C7219D" w:rsidRDefault="00281622" w:rsidP="009E02F6">
            <w:pPr>
              <w:rPr>
                <w:rFonts w:ascii="Arial" w:eastAsia="Times New Roman" w:hAnsi="Arial" w:cs="Arial"/>
                <w:color w:val="000000"/>
                <w:sz w:val="18"/>
                <w:szCs w:val="18"/>
                <w:lang w:eastAsia="es-CO"/>
              </w:rPr>
            </w:pPr>
            <w:proofErr w:type="spellStart"/>
            <w:r w:rsidRPr="00C7219D">
              <w:rPr>
                <w:rFonts w:ascii="Arial" w:eastAsia="Times New Roman" w:hAnsi="Arial" w:cs="Arial"/>
                <w:color w:val="000000"/>
                <w:sz w:val="18"/>
                <w:szCs w:val="18"/>
                <w:lang w:eastAsia="es-CO"/>
              </w:rPr>
              <w:t>Conpes</w:t>
            </w:r>
            <w:proofErr w:type="spellEnd"/>
          </w:p>
        </w:tc>
        <w:tc>
          <w:tcPr>
            <w:tcW w:w="1319" w:type="dxa"/>
            <w:tcBorders>
              <w:top w:val="nil"/>
              <w:left w:val="nil"/>
              <w:bottom w:val="single" w:sz="4" w:space="0" w:color="auto"/>
              <w:right w:val="single" w:sz="4" w:space="0" w:color="auto"/>
            </w:tcBorders>
            <w:shd w:val="clear" w:color="auto" w:fill="auto"/>
            <w:vAlign w:val="center"/>
            <w:hideMark/>
          </w:tcPr>
          <w:p w14:paraId="2910C211"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2790</w:t>
            </w:r>
          </w:p>
        </w:tc>
        <w:tc>
          <w:tcPr>
            <w:tcW w:w="1134" w:type="dxa"/>
            <w:tcBorders>
              <w:top w:val="nil"/>
              <w:left w:val="nil"/>
              <w:bottom w:val="single" w:sz="4" w:space="0" w:color="auto"/>
              <w:right w:val="single" w:sz="4" w:space="0" w:color="auto"/>
            </w:tcBorders>
            <w:shd w:val="clear" w:color="auto" w:fill="auto"/>
            <w:vAlign w:val="center"/>
            <w:hideMark/>
          </w:tcPr>
          <w:p w14:paraId="02F1C98A"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1995</w:t>
            </w:r>
          </w:p>
        </w:tc>
        <w:tc>
          <w:tcPr>
            <w:tcW w:w="6254" w:type="dxa"/>
            <w:tcBorders>
              <w:top w:val="nil"/>
              <w:left w:val="nil"/>
              <w:bottom w:val="single" w:sz="4" w:space="0" w:color="auto"/>
              <w:right w:val="single" w:sz="4" w:space="0" w:color="auto"/>
            </w:tcBorders>
            <w:shd w:val="clear" w:color="auto" w:fill="auto"/>
            <w:vAlign w:val="center"/>
            <w:hideMark/>
          </w:tcPr>
          <w:p w14:paraId="10CD71ED"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Estrategia diseñada para el mejoramiento de la gestión pública en torno al cumplimiento de los objetivos del Plan Nacional de Desarrollo.</w:t>
            </w:r>
          </w:p>
        </w:tc>
      </w:tr>
      <w:tr w:rsidR="00281622" w:rsidRPr="00C7219D" w14:paraId="5E6F4AF4" w14:textId="77777777" w:rsidTr="009E02F6">
        <w:trPr>
          <w:trHeight w:val="469"/>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51C7D5DA"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Decreto Ley</w:t>
            </w:r>
          </w:p>
        </w:tc>
        <w:tc>
          <w:tcPr>
            <w:tcW w:w="1319" w:type="dxa"/>
            <w:tcBorders>
              <w:top w:val="nil"/>
              <w:left w:val="nil"/>
              <w:bottom w:val="single" w:sz="4" w:space="0" w:color="auto"/>
              <w:right w:val="single" w:sz="4" w:space="0" w:color="auto"/>
            </w:tcBorders>
            <w:shd w:val="clear" w:color="auto" w:fill="auto"/>
            <w:vAlign w:val="center"/>
            <w:hideMark/>
          </w:tcPr>
          <w:p w14:paraId="7A63E38F"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2150</w:t>
            </w:r>
          </w:p>
        </w:tc>
        <w:tc>
          <w:tcPr>
            <w:tcW w:w="1134" w:type="dxa"/>
            <w:tcBorders>
              <w:top w:val="nil"/>
              <w:left w:val="nil"/>
              <w:bottom w:val="single" w:sz="4" w:space="0" w:color="auto"/>
              <w:right w:val="single" w:sz="4" w:space="0" w:color="auto"/>
            </w:tcBorders>
            <w:shd w:val="clear" w:color="auto" w:fill="auto"/>
            <w:vAlign w:val="center"/>
            <w:hideMark/>
          </w:tcPr>
          <w:p w14:paraId="651DDD35"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1995</w:t>
            </w:r>
          </w:p>
        </w:tc>
        <w:tc>
          <w:tcPr>
            <w:tcW w:w="6254" w:type="dxa"/>
            <w:tcBorders>
              <w:top w:val="nil"/>
              <w:left w:val="nil"/>
              <w:bottom w:val="single" w:sz="4" w:space="0" w:color="auto"/>
              <w:right w:val="single" w:sz="4" w:space="0" w:color="auto"/>
            </w:tcBorders>
            <w:shd w:val="clear" w:color="auto" w:fill="auto"/>
            <w:vAlign w:val="center"/>
            <w:hideMark/>
          </w:tcPr>
          <w:p w14:paraId="45BC28A0"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Por el cual se suprimen y reforman regulaciones, procedimientos o trámites innecesarios existentes en la administración pública.</w:t>
            </w:r>
          </w:p>
        </w:tc>
      </w:tr>
      <w:tr w:rsidR="00281622" w:rsidRPr="00C7219D" w14:paraId="74BEFCB0" w14:textId="77777777" w:rsidTr="009E02F6">
        <w:trPr>
          <w:trHeight w:val="255"/>
        </w:trPr>
        <w:tc>
          <w:tcPr>
            <w:tcW w:w="1511" w:type="dxa"/>
            <w:tcBorders>
              <w:top w:val="nil"/>
              <w:left w:val="single" w:sz="4" w:space="0" w:color="auto"/>
              <w:bottom w:val="single" w:sz="4" w:space="0" w:color="auto"/>
              <w:right w:val="single" w:sz="4" w:space="0" w:color="auto"/>
            </w:tcBorders>
            <w:shd w:val="clear" w:color="auto" w:fill="auto"/>
            <w:vAlign w:val="center"/>
            <w:hideMark/>
          </w:tcPr>
          <w:p w14:paraId="6E9B61C2" w14:textId="77777777" w:rsidR="00281622" w:rsidRPr="00C7219D" w:rsidRDefault="00281622" w:rsidP="009E02F6">
            <w:pP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Ley</w:t>
            </w:r>
          </w:p>
        </w:tc>
        <w:tc>
          <w:tcPr>
            <w:tcW w:w="1319" w:type="dxa"/>
            <w:tcBorders>
              <w:top w:val="nil"/>
              <w:left w:val="nil"/>
              <w:bottom w:val="single" w:sz="4" w:space="0" w:color="auto"/>
              <w:right w:val="single" w:sz="4" w:space="0" w:color="auto"/>
            </w:tcBorders>
            <w:shd w:val="clear" w:color="auto" w:fill="auto"/>
            <w:vAlign w:val="center"/>
            <w:hideMark/>
          </w:tcPr>
          <w:p w14:paraId="5A0237A0"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57</w:t>
            </w:r>
          </w:p>
        </w:tc>
        <w:tc>
          <w:tcPr>
            <w:tcW w:w="1134" w:type="dxa"/>
            <w:tcBorders>
              <w:top w:val="nil"/>
              <w:left w:val="nil"/>
              <w:bottom w:val="single" w:sz="4" w:space="0" w:color="auto"/>
              <w:right w:val="single" w:sz="4" w:space="0" w:color="auto"/>
            </w:tcBorders>
            <w:shd w:val="clear" w:color="auto" w:fill="auto"/>
            <w:vAlign w:val="center"/>
            <w:hideMark/>
          </w:tcPr>
          <w:p w14:paraId="221CE18C" w14:textId="77777777" w:rsidR="00281622" w:rsidRPr="00C7219D" w:rsidRDefault="00281622" w:rsidP="009E02F6">
            <w:pPr>
              <w:jc w:val="center"/>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1985</w:t>
            </w:r>
          </w:p>
        </w:tc>
        <w:tc>
          <w:tcPr>
            <w:tcW w:w="6254" w:type="dxa"/>
            <w:tcBorders>
              <w:top w:val="nil"/>
              <w:left w:val="nil"/>
              <w:bottom w:val="single" w:sz="4" w:space="0" w:color="auto"/>
              <w:right w:val="single" w:sz="4" w:space="0" w:color="auto"/>
            </w:tcBorders>
            <w:shd w:val="clear" w:color="auto" w:fill="auto"/>
            <w:vAlign w:val="center"/>
            <w:hideMark/>
          </w:tcPr>
          <w:p w14:paraId="49058B54" w14:textId="77777777" w:rsidR="00281622" w:rsidRPr="00C7219D" w:rsidRDefault="00281622" w:rsidP="00281622">
            <w:pPr>
              <w:jc w:val="both"/>
              <w:rPr>
                <w:rFonts w:ascii="Arial" w:eastAsia="Times New Roman" w:hAnsi="Arial" w:cs="Arial"/>
                <w:color w:val="000000"/>
                <w:sz w:val="18"/>
                <w:szCs w:val="18"/>
                <w:lang w:eastAsia="es-CO"/>
              </w:rPr>
            </w:pPr>
            <w:r w:rsidRPr="00C7219D">
              <w:rPr>
                <w:rFonts w:ascii="Arial" w:eastAsia="Times New Roman" w:hAnsi="Arial" w:cs="Arial"/>
                <w:color w:val="000000"/>
                <w:sz w:val="18"/>
                <w:szCs w:val="18"/>
                <w:lang w:eastAsia="es-CO"/>
              </w:rPr>
              <w:t>Publicidad de los actos y documentos oficiales.</w:t>
            </w:r>
          </w:p>
        </w:tc>
      </w:tr>
    </w:tbl>
    <w:p w14:paraId="5DF0F0B5" w14:textId="77777777" w:rsidR="00281622" w:rsidRPr="00C7219D" w:rsidRDefault="00281622" w:rsidP="00281622">
      <w:pPr>
        <w:rPr>
          <w:rFonts w:ascii="Arial" w:hAnsi="Arial" w:cs="Arial"/>
          <w:sz w:val="18"/>
          <w:szCs w:val="18"/>
        </w:rPr>
      </w:pPr>
    </w:p>
    <w:p w14:paraId="1FF7C479" w14:textId="77777777" w:rsidR="00281622" w:rsidRDefault="00281622" w:rsidP="00281622">
      <w:pPr>
        <w:rPr>
          <w:rFonts w:ascii="Arial" w:hAnsi="Arial" w:cs="Arial"/>
          <w:sz w:val="20"/>
          <w:szCs w:val="20"/>
        </w:rPr>
      </w:pPr>
    </w:p>
    <w:p w14:paraId="7550A31E" w14:textId="77777777" w:rsidR="00C7219D" w:rsidRDefault="00C7219D" w:rsidP="00281622">
      <w:pPr>
        <w:rPr>
          <w:rFonts w:ascii="Arial" w:hAnsi="Arial" w:cs="Arial"/>
          <w:sz w:val="20"/>
          <w:szCs w:val="20"/>
        </w:rPr>
      </w:pPr>
    </w:p>
    <w:p w14:paraId="4ACA56BE" w14:textId="77777777" w:rsidR="00C7219D" w:rsidRDefault="00C7219D" w:rsidP="00281622">
      <w:pPr>
        <w:rPr>
          <w:rFonts w:ascii="Arial" w:hAnsi="Arial" w:cs="Arial"/>
          <w:sz w:val="20"/>
          <w:szCs w:val="20"/>
        </w:rPr>
      </w:pPr>
    </w:p>
    <w:p w14:paraId="3AE64FAB" w14:textId="77777777" w:rsidR="00C7219D" w:rsidRDefault="00C7219D" w:rsidP="00281622">
      <w:pPr>
        <w:rPr>
          <w:rFonts w:ascii="Arial" w:hAnsi="Arial" w:cs="Arial"/>
          <w:sz w:val="20"/>
          <w:szCs w:val="20"/>
        </w:rPr>
      </w:pPr>
    </w:p>
    <w:p w14:paraId="6BAD6794" w14:textId="77777777" w:rsidR="00C7219D" w:rsidRDefault="00C7219D" w:rsidP="00281622">
      <w:pPr>
        <w:rPr>
          <w:rFonts w:ascii="Arial" w:hAnsi="Arial" w:cs="Arial"/>
          <w:sz w:val="20"/>
          <w:szCs w:val="20"/>
        </w:rPr>
      </w:pPr>
    </w:p>
    <w:p w14:paraId="1B4E8746" w14:textId="77777777" w:rsidR="00C7219D" w:rsidRDefault="00C7219D" w:rsidP="00281622">
      <w:pPr>
        <w:rPr>
          <w:rFonts w:ascii="Arial" w:hAnsi="Arial" w:cs="Arial"/>
          <w:sz w:val="20"/>
          <w:szCs w:val="20"/>
        </w:rPr>
      </w:pPr>
    </w:p>
    <w:p w14:paraId="2C4EA6D3" w14:textId="77777777" w:rsidR="00C7219D" w:rsidRDefault="00C7219D" w:rsidP="00281622">
      <w:pPr>
        <w:rPr>
          <w:rFonts w:ascii="Arial" w:hAnsi="Arial" w:cs="Arial"/>
          <w:sz w:val="20"/>
          <w:szCs w:val="20"/>
        </w:rPr>
      </w:pPr>
    </w:p>
    <w:p w14:paraId="6B30CA32" w14:textId="77777777" w:rsidR="00C7219D" w:rsidRDefault="00C7219D" w:rsidP="00281622">
      <w:pPr>
        <w:rPr>
          <w:rFonts w:ascii="Arial" w:hAnsi="Arial" w:cs="Arial"/>
          <w:sz w:val="20"/>
          <w:szCs w:val="20"/>
        </w:rPr>
      </w:pPr>
    </w:p>
    <w:p w14:paraId="1B538AF6" w14:textId="77777777" w:rsidR="00C7219D" w:rsidRDefault="00C7219D" w:rsidP="00281622">
      <w:pPr>
        <w:rPr>
          <w:rFonts w:ascii="Arial" w:hAnsi="Arial" w:cs="Arial"/>
          <w:sz w:val="20"/>
          <w:szCs w:val="20"/>
        </w:rPr>
      </w:pPr>
    </w:p>
    <w:p w14:paraId="5D958D40" w14:textId="77777777" w:rsidR="00C7219D" w:rsidRDefault="00C7219D" w:rsidP="00281622">
      <w:pPr>
        <w:rPr>
          <w:rFonts w:ascii="Arial" w:hAnsi="Arial" w:cs="Arial"/>
          <w:sz w:val="20"/>
          <w:szCs w:val="20"/>
        </w:rPr>
      </w:pPr>
    </w:p>
    <w:p w14:paraId="016FDD94" w14:textId="77777777" w:rsidR="00C7219D" w:rsidRDefault="00C7219D" w:rsidP="00281622">
      <w:pPr>
        <w:rPr>
          <w:rFonts w:ascii="Arial" w:hAnsi="Arial" w:cs="Arial"/>
          <w:sz w:val="20"/>
          <w:szCs w:val="20"/>
        </w:rPr>
      </w:pPr>
    </w:p>
    <w:p w14:paraId="1E856BEA" w14:textId="77777777" w:rsidR="00C7219D" w:rsidRDefault="00C7219D" w:rsidP="00281622">
      <w:pPr>
        <w:rPr>
          <w:rFonts w:ascii="Arial" w:hAnsi="Arial" w:cs="Arial"/>
          <w:sz w:val="20"/>
          <w:szCs w:val="20"/>
        </w:rPr>
      </w:pPr>
    </w:p>
    <w:p w14:paraId="0F4142EF" w14:textId="77777777" w:rsidR="00C7219D" w:rsidRDefault="00C7219D" w:rsidP="00281622">
      <w:pPr>
        <w:rPr>
          <w:rFonts w:ascii="Arial" w:hAnsi="Arial" w:cs="Arial"/>
          <w:sz w:val="20"/>
          <w:szCs w:val="20"/>
        </w:rPr>
      </w:pPr>
    </w:p>
    <w:p w14:paraId="4016D35F" w14:textId="77777777" w:rsidR="00C7219D" w:rsidRDefault="00C7219D" w:rsidP="00281622">
      <w:pPr>
        <w:rPr>
          <w:rFonts w:ascii="Arial" w:hAnsi="Arial" w:cs="Arial"/>
          <w:sz w:val="20"/>
          <w:szCs w:val="20"/>
        </w:rPr>
      </w:pPr>
    </w:p>
    <w:p w14:paraId="09472818" w14:textId="77777777" w:rsidR="00C7219D" w:rsidRDefault="00C7219D" w:rsidP="00281622">
      <w:pPr>
        <w:rPr>
          <w:rFonts w:ascii="Arial" w:hAnsi="Arial" w:cs="Arial"/>
          <w:sz w:val="20"/>
          <w:szCs w:val="20"/>
        </w:rPr>
      </w:pPr>
    </w:p>
    <w:p w14:paraId="3864882C" w14:textId="77777777" w:rsidR="00C7219D" w:rsidRDefault="00C7219D" w:rsidP="00281622">
      <w:pPr>
        <w:rPr>
          <w:rFonts w:ascii="Arial" w:hAnsi="Arial" w:cs="Arial"/>
          <w:sz w:val="20"/>
          <w:szCs w:val="20"/>
        </w:rPr>
      </w:pPr>
    </w:p>
    <w:p w14:paraId="7F2C263E" w14:textId="77777777" w:rsidR="00C7219D" w:rsidRDefault="00C7219D" w:rsidP="00281622">
      <w:pPr>
        <w:rPr>
          <w:rFonts w:ascii="Arial" w:hAnsi="Arial" w:cs="Arial"/>
          <w:sz w:val="20"/>
          <w:szCs w:val="20"/>
        </w:rPr>
      </w:pPr>
    </w:p>
    <w:p w14:paraId="58DEC6FF" w14:textId="77777777" w:rsidR="00C7219D" w:rsidRDefault="00C7219D" w:rsidP="00281622">
      <w:pPr>
        <w:rPr>
          <w:rFonts w:ascii="Arial" w:hAnsi="Arial" w:cs="Arial"/>
          <w:sz w:val="20"/>
          <w:szCs w:val="20"/>
        </w:rPr>
      </w:pPr>
    </w:p>
    <w:p w14:paraId="5580D71E" w14:textId="77777777" w:rsidR="00C7219D" w:rsidRDefault="00C7219D" w:rsidP="00281622">
      <w:pPr>
        <w:rPr>
          <w:rFonts w:ascii="Arial" w:hAnsi="Arial" w:cs="Arial"/>
          <w:sz w:val="20"/>
          <w:szCs w:val="20"/>
        </w:rPr>
      </w:pPr>
    </w:p>
    <w:p w14:paraId="10901185" w14:textId="77777777" w:rsidR="00C7219D" w:rsidRDefault="00C7219D" w:rsidP="00281622">
      <w:pPr>
        <w:rPr>
          <w:rFonts w:ascii="Arial" w:hAnsi="Arial" w:cs="Arial"/>
          <w:sz w:val="20"/>
          <w:szCs w:val="20"/>
        </w:rPr>
      </w:pPr>
    </w:p>
    <w:p w14:paraId="39D3290E" w14:textId="77777777" w:rsidR="00C7219D" w:rsidRDefault="00C7219D" w:rsidP="00281622">
      <w:pPr>
        <w:rPr>
          <w:rFonts w:ascii="Arial" w:hAnsi="Arial" w:cs="Arial"/>
          <w:sz w:val="20"/>
          <w:szCs w:val="20"/>
        </w:rPr>
      </w:pPr>
    </w:p>
    <w:p w14:paraId="21E87E62" w14:textId="77777777" w:rsidR="00C7219D" w:rsidRDefault="00C7219D" w:rsidP="00281622">
      <w:pPr>
        <w:rPr>
          <w:rFonts w:ascii="Arial" w:hAnsi="Arial" w:cs="Arial"/>
          <w:sz w:val="20"/>
          <w:szCs w:val="20"/>
        </w:rPr>
      </w:pPr>
    </w:p>
    <w:p w14:paraId="6710CCFA" w14:textId="77777777" w:rsidR="00C7219D" w:rsidRPr="00C7219D" w:rsidRDefault="00C7219D" w:rsidP="00281622">
      <w:pPr>
        <w:rPr>
          <w:rFonts w:ascii="Arial" w:hAnsi="Arial" w:cs="Arial"/>
          <w:sz w:val="20"/>
          <w:szCs w:val="20"/>
        </w:rPr>
      </w:pPr>
    </w:p>
    <w:p w14:paraId="20FF8547" w14:textId="08885089" w:rsidR="00281622" w:rsidRPr="009B731C" w:rsidRDefault="00E0117D" w:rsidP="00E0117D">
      <w:pPr>
        <w:pStyle w:val="Ttulo1"/>
        <w:rPr>
          <w:rFonts w:ascii="Arial" w:hAnsi="Arial" w:cs="Arial"/>
          <w:color w:val="auto"/>
        </w:rPr>
      </w:pPr>
      <w:bookmarkStart w:id="2" w:name="_Toc204894416"/>
      <w:r w:rsidRPr="009B731C">
        <w:rPr>
          <w:rFonts w:ascii="Arial" w:hAnsi="Arial" w:cs="Arial"/>
          <w:color w:val="auto"/>
        </w:rPr>
        <w:lastRenderedPageBreak/>
        <w:t>Objetivo General</w:t>
      </w:r>
      <w:bookmarkEnd w:id="2"/>
    </w:p>
    <w:p w14:paraId="42CE13FE" w14:textId="77777777" w:rsidR="00E0117D" w:rsidRPr="00C7219D" w:rsidRDefault="00E0117D" w:rsidP="00E0117D">
      <w:pPr>
        <w:rPr>
          <w:rFonts w:ascii="Arial" w:hAnsi="Arial" w:cs="Arial"/>
        </w:rPr>
      </w:pPr>
    </w:p>
    <w:p w14:paraId="533152EA" w14:textId="037D6486" w:rsidR="00E0117D" w:rsidRPr="00C7219D" w:rsidRDefault="00281622" w:rsidP="00E0117D">
      <w:pPr>
        <w:pStyle w:val="NormalMT"/>
        <w:spacing w:after="320"/>
        <w:jc w:val="both"/>
        <w:rPr>
          <w:rFonts w:ascii="Arial" w:hAnsi="Arial" w:cs="Arial"/>
        </w:rPr>
      </w:pPr>
      <w:r w:rsidRPr="00C7219D">
        <w:rPr>
          <w:rFonts w:ascii="Arial" w:hAnsi="Arial" w:cs="Arial"/>
        </w:rPr>
        <w:t>Promover el uso y aprovechamiento de las tecnologías de la información y las comunicaciones para consolidar a Armenia como una ciudad constituida por ciudadanos competitivos, proactivos, e innovadores, que generen valor público en un entorno de confianza digital, a través del desarrollo de iniciativas digitales transversales a todos los sectores de la sociedad que posibiliten acceder a tramites y servicios agiles, sencillos y útiles que permitan satisfacer sus necesidades.</w:t>
      </w:r>
    </w:p>
    <w:p w14:paraId="5C0D6F8A" w14:textId="196EE1CA" w:rsidR="00E0117D" w:rsidRPr="009B731C" w:rsidRDefault="00E0117D" w:rsidP="00E0117D">
      <w:pPr>
        <w:pStyle w:val="Ttulo1"/>
        <w:rPr>
          <w:rFonts w:ascii="Arial" w:hAnsi="Arial" w:cs="Arial"/>
          <w:color w:val="auto"/>
        </w:rPr>
      </w:pPr>
      <w:bookmarkStart w:id="3" w:name="_Toc204894417"/>
      <w:r w:rsidRPr="009B731C">
        <w:rPr>
          <w:rFonts w:ascii="Arial" w:hAnsi="Arial" w:cs="Arial"/>
          <w:color w:val="auto"/>
        </w:rPr>
        <w:t>Objetivos Específicos</w:t>
      </w:r>
      <w:bookmarkEnd w:id="3"/>
    </w:p>
    <w:p w14:paraId="0A7CE145" w14:textId="77777777" w:rsidR="00E0117D" w:rsidRPr="00C7219D" w:rsidRDefault="00E0117D" w:rsidP="00E0117D">
      <w:pPr>
        <w:rPr>
          <w:rFonts w:ascii="Arial" w:hAnsi="Arial" w:cs="Arial"/>
        </w:rPr>
      </w:pPr>
    </w:p>
    <w:p w14:paraId="63D64260" w14:textId="4F2F478A" w:rsidR="00E0117D" w:rsidRPr="00C7219D" w:rsidRDefault="00E0117D" w:rsidP="00E0117D">
      <w:pPr>
        <w:pStyle w:val="NormalMT"/>
        <w:spacing w:after="320"/>
        <w:jc w:val="both"/>
        <w:rPr>
          <w:rFonts w:ascii="Arial" w:hAnsi="Arial" w:cs="Arial"/>
        </w:rPr>
      </w:pPr>
      <w:r w:rsidRPr="00C7219D">
        <w:rPr>
          <w:rFonts w:ascii="Arial" w:hAnsi="Arial" w:cs="Arial"/>
        </w:rPr>
        <w:t>Los objetivos específicos de la Política de Gobierno Digital para la Alcaldía de Armenia son:</w:t>
      </w:r>
    </w:p>
    <w:p w14:paraId="1F4AB975" w14:textId="39A40165" w:rsidR="00E0117D" w:rsidRPr="00C7219D" w:rsidRDefault="00E0117D" w:rsidP="00E0117D">
      <w:pPr>
        <w:pStyle w:val="NormalMT"/>
        <w:numPr>
          <w:ilvl w:val="0"/>
          <w:numId w:val="41"/>
        </w:numPr>
        <w:spacing w:after="320"/>
        <w:jc w:val="both"/>
        <w:rPr>
          <w:rFonts w:ascii="Arial" w:hAnsi="Arial" w:cs="Arial"/>
        </w:rPr>
      </w:pPr>
      <w:r w:rsidRPr="00C7219D">
        <w:rPr>
          <w:rFonts w:ascii="Arial" w:hAnsi="Arial" w:cs="Arial"/>
        </w:rPr>
        <w:t>Fortalecer la transformación digital institucional mediante la implementación de procesos innovadores, automatizados e interoperables, que contribuyan a una gestión pública más eficiente, transparente y centrada en el ciudadano.</w:t>
      </w:r>
    </w:p>
    <w:p w14:paraId="10B97E78" w14:textId="37960DC3" w:rsidR="00E0117D" w:rsidRPr="00C7219D" w:rsidRDefault="00E0117D" w:rsidP="00E0117D">
      <w:pPr>
        <w:pStyle w:val="NormalMT"/>
        <w:numPr>
          <w:ilvl w:val="0"/>
          <w:numId w:val="41"/>
        </w:numPr>
        <w:spacing w:after="320"/>
        <w:jc w:val="both"/>
        <w:rPr>
          <w:rFonts w:ascii="Arial" w:hAnsi="Arial" w:cs="Arial"/>
        </w:rPr>
      </w:pPr>
      <w:r w:rsidRPr="00C7219D">
        <w:rPr>
          <w:rFonts w:ascii="Arial" w:hAnsi="Arial" w:cs="Arial"/>
        </w:rPr>
        <w:t>Impulsar el desarrollo de servicios ciudadanos digitales ágiles, accesibles y de calidad, que respondan a las necesidades reales de la población y promuevan el uso efectivo de los medios digitales para realizar trámites y consultas.</w:t>
      </w:r>
    </w:p>
    <w:p w14:paraId="37358794" w14:textId="545FC818" w:rsidR="00E0117D" w:rsidRPr="00C7219D" w:rsidRDefault="00E0117D" w:rsidP="00E0117D">
      <w:pPr>
        <w:pStyle w:val="NormalMT"/>
        <w:numPr>
          <w:ilvl w:val="0"/>
          <w:numId w:val="41"/>
        </w:numPr>
        <w:spacing w:after="320"/>
        <w:jc w:val="both"/>
        <w:rPr>
          <w:rFonts w:ascii="Arial" w:hAnsi="Arial" w:cs="Arial"/>
        </w:rPr>
      </w:pPr>
      <w:r w:rsidRPr="00C7219D">
        <w:rPr>
          <w:rFonts w:ascii="Arial" w:hAnsi="Arial" w:cs="Arial"/>
        </w:rPr>
        <w:t xml:space="preserve">Fomentar una cultura de innovación y apropiación digital en los servidores públicos y en la ciudadanía, que facilite la </w:t>
      </w:r>
      <w:proofErr w:type="gramStart"/>
      <w:r w:rsidRPr="00C7219D">
        <w:rPr>
          <w:rFonts w:ascii="Arial" w:hAnsi="Arial" w:cs="Arial"/>
        </w:rPr>
        <w:t>participación activa</w:t>
      </w:r>
      <w:proofErr w:type="gramEnd"/>
      <w:r w:rsidRPr="00C7219D">
        <w:rPr>
          <w:rFonts w:ascii="Arial" w:hAnsi="Arial" w:cs="Arial"/>
        </w:rPr>
        <w:t xml:space="preserve"> en procesos de gobierno abierto y </w:t>
      </w:r>
    </w:p>
    <w:p w14:paraId="3E99ED00" w14:textId="0F456D3A" w:rsidR="00E0117D" w:rsidRPr="00C7219D" w:rsidRDefault="00E0117D" w:rsidP="00E0117D">
      <w:pPr>
        <w:pStyle w:val="NormalMT"/>
        <w:numPr>
          <w:ilvl w:val="0"/>
          <w:numId w:val="41"/>
        </w:numPr>
        <w:spacing w:after="320"/>
        <w:jc w:val="both"/>
        <w:rPr>
          <w:rFonts w:ascii="Arial" w:hAnsi="Arial" w:cs="Arial"/>
        </w:rPr>
      </w:pPr>
      <w:r w:rsidRPr="00C7219D">
        <w:rPr>
          <w:rFonts w:ascii="Arial" w:hAnsi="Arial" w:cs="Arial"/>
        </w:rPr>
        <w:t>Consolidar el uso estratégico de los datos abiertos y la analítica como insumo clave para la toma de decisiones basada en evidencia, y para la generación de soluciones que impacten positivamente a los distintos sectores sociales y económicos de la ciudad.</w:t>
      </w:r>
    </w:p>
    <w:p w14:paraId="7BA67B21" w14:textId="40049380" w:rsidR="00E0117D" w:rsidRPr="00C7219D" w:rsidRDefault="00E0117D" w:rsidP="00E0117D">
      <w:pPr>
        <w:pStyle w:val="NormalMT"/>
        <w:numPr>
          <w:ilvl w:val="0"/>
          <w:numId w:val="41"/>
        </w:numPr>
        <w:spacing w:after="320"/>
        <w:jc w:val="both"/>
        <w:rPr>
          <w:rFonts w:ascii="Arial" w:hAnsi="Arial" w:cs="Arial"/>
        </w:rPr>
      </w:pPr>
      <w:r w:rsidRPr="00C7219D">
        <w:rPr>
          <w:rFonts w:ascii="Arial" w:hAnsi="Arial" w:cs="Arial"/>
        </w:rPr>
        <w:t>Garantizar la seguridad y privacidad de la información digital en todos los procesos y servicios de la entidad, mediante la aplicación de estándares, buenas prácticas y políticas que fortalezcan la confianza de los ciudadanos en el entorno digital.</w:t>
      </w:r>
    </w:p>
    <w:p w14:paraId="4D4BB7CC" w14:textId="4FBD4018" w:rsidR="00E0117D" w:rsidRPr="009B731C" w:rsidRDefault="00E0117D" w:rsidP="00E0117D">
      <w:pPr>
        <w:pStyle w:val="Ttulo1"/>
        <w:rPr>
          <w:rFonts w:ascii="Arial" w:hAnsi="Arial" w:cs="Arial"/>
          <w:color w:val="auto"/>
        </w:rPr>
      </w:pPr>
      <w:bookmarkStart w:id="4" w:name="_Toc204894418"/>
      <w:r w:rsidRPr="009B731C">
        <w:rPr>
          <w:rFonts w:ascii="Arial" w:hAnsi="Arial" w:cs="Arial"/>
          <w:color w:val="auto"/>
        </w:rPr>
        <w:t>Ámbito de Aplicación</w:t>
      </w:r>
      <w:bookmarkEnd w:id="4"/>
    </w:p>
    <w:p w14:paraId="7585A21E" w14:textId="77777777" w:rsidR="00E0117D" w:rsidRPr="00C7219D" w:rsidRDefault="00E0117D" w:rsidP="00E0117D">
      <w:pPr>
        <w:rPr>
          <w:rFonts w:ascii="Arial" w:hAnsi="Arial" w:cs="Arial"/>
        </w:rPr>
      </w:pPr>
    </w:p>
    <w:p w14:paraId="4FCFE92B" w14:textId="77777777" w:rsidR="00281622" w:rsidRPr="00C7219D" w:rsidRDefault="00281622" w:rsidP="00E0117D">
      <w:pPr>
        <w:pStyle w:val="NormalMT"/>
        <w:spacing w:after="320"/>
        <w:jc w:val="both"/>
        <w:rPr>
          <w:rFonts w:ascii="Arial" w:hAnsi="Arial" w:cs="Arial"/>
        </w:rPr>
      </w:pPr>
      <w:bookmarkStart w:id="5" w:name="_Hlk204893285"/>
      <w:r w:rsidRPr="00C7219D">
        <w:rPr>
          <w:rFonts w:ascii="Arial" w:hAnsi="Arial" w:cs="Arial"/>
        </w:rPr>
        <w:t>La Política de Gobierno Digital está definida en el Decreto 767 de 2022 y su ámbito de aplicación está definido en los términos del artículo 39 de la Ley 489 de 1998.</w:t>
      </w:r>
    </w:p>
    <w:p w14:paraId="7630EAEA" w14:textId="77777777" w:rsidR="00281622" w:rsidRPr="00C7219D" w:rsidRDefault="00281622" w:rsidP="00E0117D">
      <w:pPr>
        <w:pStyle w:val="NormalMT"/>
        <w:spacing w:after="320"/>
        <w:jc w:val="both"/>
        <w:rPr>
          <w:rFonts w:ascii="Arial" w:hAnsi="Arial" w:cs="Arial"/>
        </w:rPr>
      </w:pPr>
      <w:r w:rsidRPr="00C7219D">
        <w:rPr>
          <w:rFonts w:ascii="Arial" w:hAnsi="Arial" w:cs="Arial"/>
        </w:rPr>
        <w:t xml:space="preserve">Esta política se aplica a todos las entidades, áreas y dependencias relacionadas con las Alcaldía de Armenia que interactúan con los ciudadanos y otros grupos de interés mediante </w:t>
      </w:r>
      <w:r w:rsidRPr="00C7219D">
        <w:rPr>
          <w:rFonts w:ascii="Arial" w:hAnsi="Arial" w:cs="Arial"/>
        </w:rPr>
        <w:lastRenderedPageBreak/>
        <w:t>los servicios dispuestos para estos, servicios los cuales están soportados y ofrecidos desde las tecnologías de la información y las comunicaciones.</w:t>
      </w:r>
    </w:p>
    <w:bookmarkEnd w:id="5"/>
    <w:p w14:paraId="4DB0FA1C" w14:textId="33E3D811" w:rsidR="00281622" w:rsidRPr="00C7219D" w:rsidRDefault="00281622" w:rsidP="00E0117D">
      <w:pPr>
        <w:pStyle w:val="NormalMT"/>
        <w:spacing w:after="320"/>
        <w:jc w:val="both"/>
        <w:rPr>
          <w:rFonts w:ascii="Arial" w:hAnsi="Arial" w:cs="Arial"/>
        </w:rPr>
      </w:pPr>
      <w:r w:rsidRPr="00C7219D">
        <w:rPr>
          <w:rFonts w:ascii="Arial" w:hAnsi="Arial" w:cs="Arial"/>
        </w:rPr>
        <w:t xml:space="preserve">Al igual, la </w:t>
      </w:r>
      <w:r w:rsidR="00B31812" w:rsidRPr="00C7219D">
        <w:rPr>
          <w:rFonts w:ascii="Arial" w:hAnsi="Arial" w:cs="Arial"/>
        </w:rPr>
        <w:t>secretaria</w:t>
      </w:r>
      <w:r w:rsidRPr="00C7219D">
        <w:rPr>
          <w:rFonts w:ascii="Arial" w:hAnsi="Arial" w:cs="Arial"/>
        </w:rPr>
        <w:t xml:space="preserve"> de las TIC de la Alcaldía de Armenia funge como responsable de liderar el diseño, actualización e implementación de la Política de Gobierno Digital al interior del territorio, aliando sus acciones con los componentes nacionales clave de la política:</w:t>
      </w:r>
    </w:p>
    <w:p w14:paraId="1977DB9E" w14:textId="77777777" w:rsidR="00281622" w:rsidRPr="00C7219D" w:rsidRDefault="00281622" w:rsidP="00E0117D">
      <w:pPr>
        <w:pStyle w:val="NormalMT"/>
        <w:numPr>
          <w:ilvl w:val="0"/>
          <w:numId w:val="40"/>
        </w:numPr>
        <w:jc w:val="both"/>
        <w:rPr>
          <w:rFonts w:ascii="Arial" w:hAnsi="Arial" w:cs="Arial"/>
        </w:rPr>
      </w:pPr>
      <w:r w:rsidRPr="00C7219D">
        <w:rPr>
          <w:rFonts w:ascii="Arial" w:hAnsi="Arial" w:cs="Arial"/>
        </w:rPr>
        <w:t>TIC para el Estado</w:t>
      </w:r>
    </w:p>
    <w:p w14:paraId="2630EEE7" w14:textId="77777777" w:rsidR="00281622" w:rsidRPr="00C7219D" w:rsidRDefault="00281622" w:rsidP="00E0117D">
      <w:pPr>
        <w:pStyle w:val="NormalMT"/>
        <w:numPr>
          <w:ilvl w:val="0"/>
          <w:numId w:val="40"/>
        </w:numPr>
        <w:jc w:val="both"/>
        <w:rPr>
          <w:rFonts w:ascii="Arial" w:hAnsi="Arial" w:cs="Arial"/>
        </w:rPr>
      </w:pPr>
      <w:r w:rsidRPr="00C7219D">
        <w:rPr>
          <w:rFonts w:ascii="Arial" w:hAnsi="Arial" w:cs="Arial"/>
        </w:rPr>
        <w:t>TIC para la Sociedad</w:t>
      </w:r>
    </w:p>
    <w:p w14:paraId="0A9B7723" w14:textId="16E6A8B4" w:rsidR="00E0117D" w:rsidRPr="009B731C" w:rsidRDefault="00E0117D" w:rsidP="00E0117D">
      <w:pPr>
        <w:pStyle w:val="Ttulo1"/>
        <w:rPr>
          <w:rFonts w:ascii="Arial" w:hAnsi="Arial" w:cs="Arial"/>
          <w:color w:val="auto"/>
        </w:rPr>
      </w:pPr>
      <w:bookmarkStart w:id="6" w:name="_Toc204894419"/>
      <w:r w:rsidRPr="009B731C">
        <w:rPr>
          <w:rFonts w:ascii="Arial" w:hAnsi="Arial" w:cs="Arial"/>
          <w:color w:val="auto"/>
        </w:rPr>
        <w:t>Gobernanza</w:t>
      </w:r>
      <w:bookmarkEnd w:id="6"/>
    </w:p>
    <w:p w14:paraId="093620D5" w14:textId="77777777" w:rsidR="00E0117D" w:rsidRPr="00C7219D" w:rsidRDefault="00E0117D" w:rsidP="00E0117D">
      <w:pPr>
        <w:rPr>
          <w:rFonts w:ascii="Arial" w:hAnsi="Arial" w:cs="Arial"/>
        </w:rPr>
      </w:pPr>
    </w:p>
    <w:p w14:paraId="58875E33" w14:textId="77777777" w:rsidR="00E0117D" w:rsidRPr="00C7219D" w:rsidRDefault="00E0117D" w:rsidP="00034816">
      <w:pPr>
        <w:pStyle w:val="NormalMT"/>
        <w:spacing w:after="320"/>
        <w:jc w:val="both"/>
        <w:rPr>
          <w:rFonts w:ascii="Arial" w:hAnsi="Arial" w:cs="Arial"/>
        </w:rPr>
      </w:pPr>
      <w:r w:rsidRPr="00C7219D">
        <w:rPr>
          <w:rFonts w:ascii="Arial" w:hAnsi="Arial" w:cs="Arial"/>
        </w:rPr>
        <w:t>La implementación de la Política de Gobierno Digital en la Alcaldía de Armenia se desarrollará bajo un modelo de gobernanza participativa, colaborativa y estratégica, que articule las decisiones y acciones entre el nivel central de la administración municipal y sus dependencias descentralizadas, así como con la Gobernación Departamental del Quindío y el Gobierno Nacional de Colombia, en concordancia con lo establecido en el Decreto 767 de 2022.</w:t>
      </w:r>
    </w:p>
    <w:p w14:paraId="5200AB4B" w14:textId="2F6EA984" w:rsidR="0061099B" w:rsidRDefault="00E0117D" w:rsidP="00034816">
      <w:pPr>
        <w:pStyle w:val="NormalMT"/>
        <w:spacing w:after="320"/>
        <w:jc w:val="both"/>
        <w:rPr>
          <w:rFonts w:ascii="Arial" w:hAnsi="Arial" w:cs="Arial"/>
        </w:rPr>
      </w:pPr>
      <w:r w:rsidRPr="00C7219D">
        <w:rPr>
          <w:rFonts w:ascii="Arial" w:hAnsi="Arial" w:cs="Arial"/>
        </w:rPr>
        <w:t>Este modelo de gobernanza digital busca promover la toma de decisiones basadas en evidencia, el uso eficiente de los recursos públicos y la definición de focos estratégicos de acción en materia de transformación digital, mediante el involucramiento activo de todos los grupos de interés: ciudadanía, servidores públicos, entidades descentralizadas, organizaciones sociales, instituciones educativas, sector empresarial y entes de control.</w:t>
      </w:r>
    </w:p>
    <w:p w14:paraId="01FC9326" w14:textId="424568EF" w:rsidR="0061099B" w:rsidRPr="00C7219D" w:rsidRDefault="0061099B" w:rsidP="00B31812">
      <w:pPr>
        <w:pStyle w:val="NormalMT"/>
        <w:spacing w:after="320"/>
        <w:jc w:val="center"/>
        <w:rPr>
          <w:rFonts w:ascii="Arial" w:hAnsi="Arial" w:cs="Arial"/>
        </w:rPr>
      </w:pPr>
      <w:r w:rsidRPr="0061099B">
        <w:rPr>
          <w:rFonts w:ascii="Arial" w:hAnsi="Arial" w:cs="Arial"/>
          <w:noProof/>
          <w:lang w:eastAsia="es-CO"/>
        </w:rPr>
        <w:drawing>
          <wp:inline distT="0" distB="0" distL="0" distR="0" wp14:anchorId="6DF589CF" wp14:editId="03A6B5BB">
            <wp:extent cx="5518484" cy="943690"/>
            <wp:effectExtent l="0" t="0" r="6350" b="8890"/>
            <wp:docPr id="210760873"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0873" name="Imagen 1" descr="Interfaz de usuario gráfica&#10;&#10;El contenido generado por IA puede ser incorrecto."/>
                    <pic:cNvPicPr/>
                  </pic:nvPicPr>
                  <pic:blipFill rotWithShape="1">
                    <a:blip r:embed="rId8"/>
                    <a:srcRect b="5787"/>
                    <a:stretch>
                      <a:fillRect/>
                    </a:stretch>
                  </pic:blipFill>
                  <pic:spPr bwMode="auto">
                    <a:xfrm>
                      <a:off x="0" y="0"/>
                      <a:ext cx="5610565" cy="959436"/>
                    </a:xfrm>
                    <a:prstGeom prst="rect">
                      <a:avLst/>
                    </a:prstGeom>
                    <a:ln>
                      <a:noFill/>
                    </a:ln>
                    <a:extLst>
                      <a:ext uri="{53640926-AAD7-44D8-BBD7-CCE9431645EC}">
                        <a14:shadowObscured xmlns:a14="http://schemas.microsoft.com/office/drawing/2010/main"/>
                      </a:ext>
                    </a:extLst>
                  </pic:spPr>
                </pic:pic>
              </a:graphicData>
            </a:graphic>
          </wp:inline>
        </w:drawing>
      </w:r>
    </w:p>
    <w:p w14:paraId="3BE95D25" w14:textId="41C4D837" w:rsidR="00034816" w:rsidRPr="009B731C" w:rsidRDefault="00034816" w:rsidP="00034816">
      <w:pPr>
        <w:pStyle w:val="Ttulo1"/>
        <w:rPr>
          <w:rFonts w:ascii="Arial" w:hAnsi="Arial" w:cs="Arial"/>
          <w:color w:val="auto"/>
        </w:rPr>
      </w:pPr>
      <w:bookmarkStart w:id="7" w:name="_Toc204894420"/>
      <w:r w:rsidRPr="009B731C">
        <w:rPr>
          <w:rFonts w:ascii="Arial" w:hAnsi="Arial" w:cs="Arial"/>
          <w:color w:val="auto"/>
        </w:rPr>
        <w:t>Innovación Publica Digital</w:t>
      </w:r>
      <w:bookmarkEnd w:id="7"/>
    </w:p>
    <w:p w14:paraId="02A738C6" w14:textId="77777777" w:rsidR="00034816" w:rsidRPr="00C7219D" w:rsidRDefault="00034816" w:rsidP="00034816">
      <w:pPr>
        <w:rPr>
          <w:rFonts w:ascii="Arial" w:hAnsi="Arial" w:cs="Arial"/>
        </w:rPr>
      </w:pPr>
    </w:p>
    <w:p w14:paraId="0566E8D0" w14:textId="77777777" w:rsidR="00034816" w:rsidRPr="00C7219D" w:rsidRDefault="00034816" w:rsidP="00034816">
      <w:pPr>
        <w:pStyle w:val="NormalMT"/>
        <w:spacing w:after="320"/>
        <w:jc w:val="both"/>
        <w:rPr>
          <w:rFonts w:ascii="Arial" w:hAnsi="Arial" w:cs="Arial"/>
        </w:rPr>
      </w:pPr>
      <w:r w:rsidRPr="00C7219D">
        <w:rPr>
          <w:rFonts w:ascii="Arial" w:hAnsi="Arial" w:cs="Arial"/>
        </w:rPr>
        <w:t xml:space="preserve">La innovación pública digital es uno de los pilares estratégicos de la Política de Gobierno Digital, y se entiende como la capacidad del gobierno municipal para generar valor público mediante el diseño e implementación de soluciones tecnológicas novedosas y creativas, centradas en las necesidades de los ciudadanos y los desafíos del territorio. </w:t>
      </w:r>
    </w:p>
    <w:p w14:paraId="5D815B86" w14:textId="0D4C2CD9" w:rsidR="0061099B" w:rsidRDefault="00034816" w:rsidP="00034816">
      <w:pPr>
        <w:pStyle w:val="NormalMT"/>
        <w:spacing w:after="320"/>
        <w:jc w:val="both"/>
        <w:rPr>
          <w:rFonts w:ascii="Arial" w:hAnsi="Arial" w:cs="Arial"/>
        </w:rPr>
      </w:pPr>
      <w:r w:rsidRPr="00C7219D">
        <w:rPr>
          <w:rFonts w:ascii="Arial" w:hAnsi="Arial" w:cs="Arial"/>
        </w:rPr>
        <w:t xml:space="preserve">En línea con el Decreto 767 de 2022, la Alcaldía de Armenia adoptará un enfoque transversal de innovación digital, articulado con los grupos de interés del municipio, que impulse la transformación institucional, la mejora de servicios, y la resolución de problemáticas públicas </w:t>
      </w:r>
      <w:r w:rsidRPr="00C7219D">
        <w:rPr>
          <w:rFonts w:ascii="Arial" w:hAnsi="Arial" w:cs="Arial"/>
        </w:rPr>
        <w:lastRenderedPageBreak/>
        <w:t>a través del uso estratégico de las TIC y metodologías de innovación abierta, colaborativa y centrada en el usuario.</w:t>
      </w:r>
    </w:p>
    <w:p w14:paraId="5D49C003" w14:textId="51B7A545" w:rsidR="0061099B" w:rsidRPr="00C7219D" w:rsidRDefault="0061099B" w:rsidP="00B31812">
      <w:pPr>
        <w:pStyle w:val="NormalMT"/>
        <w:spacing w:after="320"/>
        <w:jc w:val="center"/>
        <w:rPr>
          <w:rFonts w:ascii="Arial" w:hAnsi="Arial" w:cs="Arial"/>
        </w:rPr>
      </w:pPr>
      <w:r w:rsidRPr="0061099B">
        <w:rPr>
          <w:rFonts w:ascii="Arial" w:hAnsi="Arial" w:cs="Arial"/>
          <w:noProof/>
          <w:lang w:eastAsia="es-CO"/>
        </w:rPr>
        <w:drawing>
          <wp:inline distT="0" distB="0" distL="0" distR="0" wp14:anchorId="45CA89D8" wp14:editId="4A1368B8">
            <wp:extent cx="5342021" cy="2357089"/>
            <wp:effectExtent l="0" t="0" r="0" b="5715"/>
            <wp:docPr id="1785463590"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63590" name="Imagen 1" descr="Interfaz de usuario gráfica, Aplicación&#10;&#10;El contenido generado por IA puede ser incorrecto."/>
                    <pic:cNvPicPr/>
                  </pic:nvPicPr>
                  <pic:blipFill>
                    <a:blip r:embed="rId9"/>
                    <a:stretch>
                      <a:fillRect/>
                    </a:stretch>
                  </pic:blipFill>
                  <pic:spPr>
                    <a:xfrm>
                      <a:off x="0" y="0"/>
                      <a:ext cx="5373581" cy="2371015"/>
                    </a:xfrm>
                    <a:prstGeom prst="rect">
                      <a:avLst/>
                    </a:prstGeom>
                  </pic:spPr>
                </pic:pic>
              </a:graphicData>
            </a:graphic>
          </wp:inline>
        </w:drawing>
      </w:r>
    </w:p>
    <w:p w14:paraId="06D6462C" w14:textId="77777777" w:rsidR="00034816" w:rsidRPr="00C7219D" w:rsidRDefault="00034816" w:rsidP="00034816">
      <w:pPr>
        <w:pStyle w:val="NormalMT"/>
        <w:spacing w:after="320"/>
        <w:jc w:val="both"/>
        <w:rPr>
          <w:rFonts w:ascii="Arial" w:hAnsi="Arial" w:cs="Arial"/>
        </w:rPr>
      </w:pPr>
      <w:r w:rsidRPr="00C7219D">
        <w:rPr>
          <w:rFonts w:ascii="Arial" w:hAnsi="Arial" w:cs="Arial"/>
        </w:rPr>
        <w:t>Para tal fin, se promoverán las siguientes acciones:</w:t>
      </w:r>
    </w:p>
    <w:p w14:paraId="654EAEBE" w14:textId="27DF3615" w:rsidR="00034816" w:rsidRPr="00C7219D" w:rsidRDefault="00034816" w:rsidP="00034816">
      <w:pPr>
        <w:pStyle w:val="NormalMT"/>
        <w:numPr>
          <w:ilvl w:val="0"/>
          <w:numId w:val="42"/>
        </w:numPr>
        <w:spacing w:after="320"/>
        <w:jc w:val="both"/>
        <w:rPr>
          <w:rFonts w:ascii="Arial" w:hAnsi="Arial" w:cs="Arial"/>
        </w:rPr>
      </w:pPr>
      <w:r w:rsidRPr="00C7219D">
        <w:rPr>
          <w:rFonts w:ascii="Arial" w:hAnsi="Arial" w:cs="Arial"/>
        </w:rPr>
        <w:t>Articulación con los Puntos Vive Digital: se utilizarán estos espacios como entornos de formación ciudadana, experimentación tecnológica y alfabetización digital. Se desarrollarán programas que promuevan la apropiación social de la tecnología, el acceso a servicios en línea y el empoderamiento digital de las comunidades.</w:t>
      </w:r>
    </w:p>
    <w:p w14:paraId="1692A809" w14:textId="3277BB4F" w:rsidR="00034816" w:rsidRPr="00C7219D" w:rsidRDefault="00034816" w:rsidP="00034816">
      <w:pPr>
        <w:pStyle w:val="NormalMT"/>
        <w:numPr>
          <w:ilvl w:val="0"/>
          <w:numId w:val="42"/>
        </w:numPr>
        <w:spacing w:after="320"/>
        <w:jc w:val="both"/>
        <w:rPr>
          <w:rFonts w:ascii="Arial" w:hAnsi="Arial" w:cs="Arial"/>
        </w:rPr>
      </w:pPr>
      <w:r w:rsidRPr="00C7219D">
        <w:rPr>
          <w:rFonts w:ascii="Arial" w:hAnsi="Arial" w:cs="Arial"/>
        </w:rPr>
        <w:t xml:space="preserve">Fortalecimiento de alianzas con universidades, empresas y organizaciones locales, con el fin de consolidar un ecosistema de innovación territorial. A través de convenios, laboratorios de innovación, retos públicos y nodos de investigación aplicada, se buscará </w:t>
      </w:r>
      <w:proofErr w:type="spellStart"/>
      <w:r w:rsidRPr="00C7219D">
        <w:rPr>
          <w:rFonts w:ascii="Arial" w:hAnsi="Arial" w:cs="Arial"/>
        </w:rPr>
        <w:t>co-crear</w:t>
      </w:r>
      <w:proofErr w:type="spellEnd"/>
      <w:r w:rsidRPr="00C7219D">
        <w:rPr>
          <w:rFonts w:ascii="Arial" w:hAnsi="Arial" w:cs="Arial"/>
        </w:rPr>
        <w:t xml:space="preserve"> soluciones digitales que respondan a problemáticas sociales, ambientales, económicas o institucionales del municipio.</w:t>
      </w:r>
    </w:p>
    <w:p w14:paraId="03741819" w14:textId="0D6FABC0" w:rsidR="00034816" w:rsidRPr="00C7219D" w:rsidRDefault="00034816" w:rsidP="00034816">
      <w:pPr>
        <w:pStyle w:val="NormalMT"/>
        <w:numPr>
          <w:ilvl w:val="0"/>
          <w:numId w:val="42"/>
        </w:numPr>
        <w:spacing w:after="320"/>
        <w:jc w:val="both"/>
        <w:rPr>
          <w:rFonts w:ascii="Arial" w:hAnsi="Arial" w:cs="Arial"/>
        </w:rPr>
      </w:pPr>
      <w:r w:rsidRPr="00C7219D">
        <w:rPr>
          <w:rFonts w:ascii="Arial" w:hAnsi="Arial" w:cs="Arial"/>
        </w:rPr>
        <w:t>Fomento del uso de datos abiertos, analítica y visualización, como insumo para el diseño de servicios públicos proactivos, predictivos y adaptables a los contextos ciudadanos.</w:t>
      </w:r>
    </w:p>
    <w:p w14:paraId="72BA96C7" w14:textId="75654468" w:rsidR="00034816" w:rsidRDefault="00034816" w:rsidP="00034816">
      <w:pPr>
        <w:pStyle w:val="NormalMT"/>
        <w:spacing w:after="320"/>
        <w:jc w:val="both"/>
        <w:rPr>
          <w:rFonts w:ascii="Arial" w:hAnsi="Arial" w:cs="Arial"/>
        </w:rPr>
      </w:pPr>
      <w:r w:rsidRPr="00C7219D">
        <w:rPr>
          <w:rFonts w:ascii="Arial" w:hAnsi="Arial" w:cs="Arial"/>
        </w:rPr>
        <w:t>Con estas estrategias, la Alcaldía de Armenia busca posicionarse como un territorio que impulsa la transformación digital con impacto social, potenciando la creatividad local, la colaboración intersectorial y la generación de valor público mediante el uso responsable e inteligente de la tecnología.</w:t>
      </w:r>
    </w:p>
    <w:p w14:paraId="69C11F40" w14:textId="77777777" w:rsidR="00114419" w:rsidRPr="00C7219D" w:rsidRDefault="00114419" w:rsidP="00034816">
      <w:pPr>
        <w:pStyle w:val="NormalMT"/>
        <w:spacing w:after="320"/>
        <w:jc w:val="both"/>
        <w:rPr>
          <w:rFonts w:ascii="Arial" w:hAnsi="Arial" w:cs="Arial"/>
        </w:rPr>
      </w:pPr>
    </w:p>
    <w:p w14:paraId="5A113CD3" w14:textId="296B83BB" w:rsidR="00034816" w:rsidRPr="009B731C" w:rsidRDefault="00034816" w:rsidP="00034816">
      <w:pPr>
        <w:pStyle w:val="Ttulo1"/>
        <w:rPr>
          <w:rFonts w:ascii="Arial" w:hAnsi="Arial" w:cs="Arial"/>
          <w:color w:val="auto"/>
        </w:rPr>
      </w:pPr>
      <w:bookmarkStart w:id="8" w:name="_Toc204894421"/>
      <w:r w:rsidRPr="009B731C">
        <w:rPr>
          <w:rFonts w:ascii="Arial" w:hAnsi="Arial" w:cs="Arial"/>
          <w:color w:val="auto"/>
        </w:rPr>
        <w:lastRenderedPageBreak/>
        <w:t>Habilitadores</w:t>
      </w:r>
      <w:bookmarkEnd w:id="8"/>
    </w:p>
    <w:p w14:paraId="62575965" w14:textId="77777777" w:rsidR="00034816" w:rsidRPr="00C7219D" w:rsidRDefault="00034816" w:rsidP="00034816">
      <w:pPr>
        <w:rPr>
          <w:rFonts w:ascii="Arial" w:hAnsi="Arial" w:cs="Arial"/>
        </w:rPr>
      </w:pPr>
    </w:p>
    <w:p w14:paraId="5B35DF3A" w14:textId="3B153FF6" w:rsidR="00034816" w:rsidRPr="00C7219D" w:rsidRDefault="00034816" w:rsidP="00034816">
      <w:pPr>
        <w:pStyle w:val="NormalMT"/>
        <w:spacing w:after="320"/>
        <w:jc w:val="both"/>
        <w:rPr>
          <w:rFonts w:ascii="Arial" w:hAnsi="Arial" w:cs="Arial"/>
        </w:rPr>
      </w:pPr>
      <w:r w:rsidRPr="00C7219D">
        <w:rPr>
          <w:rFonts w:ascii="Arial" w:hAnsi="Arial" w:cs="Arial"/>
        </w:rPr>
        <w:t>La Alcaldía de Armenia desarrollará las capacidades necesarias para ejecutar las Líneas de Acción de la Política de Gobierno Digital mediante la implementación de los siguientes habilitadores definidos como parte del Decreto 767 de 2022:</w:t>
      </w:r>
    </w:p>
    <w:p w14:paraId="72A4E7BB" w14:textId="2EBCA39C" w:rsidR="00034816" w:rsidRPr="00C7219D" w:rsidRDefault="00034816" w:rsidP="00034816">
      <w:pPr>
        <w:pStyle w:val="Ttulo2"/>
        <w:rPr>
          <w:rFonts w:ascii="Arial" w:hAnsi="Arial" w:cs="Arial"/>
        </w:rPr>
      </w:pPr>
      <w:r w:rsidRPr="00C7219D">
        <w:rPr>
          <w:rFonts w:ascii="Arial" w:hAnsi="Arial" w:cs="Arial"/>
        </w:rPr>
        <w:tab/>
      </w:r>
      <w:bookmarkStart w:id="9" w:name="_Toc204894422"/>
      <w:r w:rsidRPr="009B731C">
        <w:rPr>
          <w:rFonts w:ascii="Arial" w:hAnsi="Arial" w:cs="Arial"/>
          <w:color w:val="auto"/>
        </w:rPr>
        <w:t>Arquitectura Empresarial</w:t>
      </w:r>
      <w:bookmarkEnd w:id="9"/>
      <w:r w:rsidRPr="009B731C">
        <w:rPr>
          <w:rFonts w:ascii="Arial" w:hAnsi="Arial" w:cs="Arial"/>
          <w:color w:val="auto"/>
        </w:rPr>
        <w:br/>
      </w:r>
    </w:p>
    <w:p w14:paraId="0F580041" w14:textId="109266F3" w:rsidR="00034816" w:rsidRPr="00C7219D" w:rsidRDefault="00034816" w:rsidP="00034816">
      <w:pPr>
        <w:pStyle w:val="NormalMT"/>
        <w:spacing w:after="320"/>
        <w:ind w:left="708"/>
        <w:jc w:val="both"/>
        <w:rPr>
          <w:rFonts w:ascii="Arial" w:hAnsi="Arial" w:cs="Arial"/>
        </w:rPr>
      </w:pPr>
      <w:r w:rsidRPr="00C7219D">
        <w:rPr>
          <w:rFonts w:ascii="Arial" w:hAnsi="Arial" w:cs="Arial"/>
        </w:rPr>
        <w:t>La Alcaldía de Armenia implementará un enfoque de arquitectura empresarial para alinear su estrategia institucional, sus procesos, datos, tecnologías y servicios digitales, con el fin de lograr una gestión pública coherente, eficiente y orientada a resultados. Esta articulación permitirá una mejor planeación, ejecución y control de los proyectos TIC y de transformación digital.</w:t>
      </w:r>
    </w:p>
    <w:p w14:paraId="224FE8AB" w14:textId="30D58DC4" w:rsidR="00034816" w:rsidRPr="00C7219D" w:rsidRDefault="00034816" w:rsidP="00034816">
      <w:pPr>
        <w:pStyle w:val="Ttulo2"/>
        <w:rPr>
          <w:rFonts w:ascii="Arial" w:hAnsi="Arial" w:cs="Arial"/>
        </w:rPr>
      </w:pPr>
      <w:r w:rsidRPr="00C7219D">
        <w:rPr>
          <w:rFonts w:ascii="Arial" w:hAnsi="Arial" w:cs="Arial"/>
        </w:rPr>
        <w:tab/>
      </w:r>
      <w:bookmarkStart w:id="10" w:name="_Toc204894423"/>
      <w:r w:rsidRPr="009B731C">
        <w:rPr>
          <w:rFonts w:ascii="Arial" w:hAnsi="Arial" w:cs="Arial"/>
          <w:color w:val="auto"/>
        </w:rPr>
        <w:t>Seguridad y Privacidad de la Información</w:t>
      </w:r>
      <w:bookmarkEnd w:id="10"/>
      <w:r w:rsidRPr="00C7219D">
        <w:rPr>
          <w:rFonts w:ascii="Arial" w:hAnsi="Arial" w:cs="Arial"/>
        </w:rPr>
        <w:br/>
      </w:r>
    </w:p>
    <w:p w14:paraId="7C7E5E40" w14:textId="2C662937" w:rsidR="00034816" w:rsidRPr="00C7219D" w:rsidRDefault="00034816" w:rsidP="00034816">
      <w:pPr>
        <w:pStyle w:val="NormalMT"/>
        <w:spacing w:after="320"/>
        <w:ind w:left="708"/>
        <w:jc w:val="both"/>
        <w:rPr>
          <w:rFonts w:ascii="Arial" w:hAnsi="Arial" w:cs="Arial"/>
        </w:rPr>
      </w:pPr>
      <w:r w:rsidRPr="00C7219D">
        <w:rPr>
          <w:rFonts w:ascii="Arial" w:hAnsi="Arial" w:cs="Arial"/>
        </w:rPr>
        <w:t>La entidad garantizará la protección integral de la información en todos sus trámites, servicios, sistemas y activos digitales, mediante la aplicación de la Política de Tratamiento de Datos Personales de la Alcaldía de Armenia, la cual esta alineada con los estándares y la ley nacional. Se buscará preservar la confidencialidad, integridad, disponibilidad y privacidad de los datos de los ciudadanos y del gobierno, fortaleciendo la confianza digital en la administración municipal.</w:t>
      </w:r>
    </w:p>
    <w:p w14:paraId="7813A416" w14:textId="7DF1388D" w:rsidR="00034816" w:rsidRPr="00C7219D" w:rsidRDefault="00034816" w:rsidP="00034816">
      <w:pPr>
        <w:pStyle w:val="Ttulo2"/>
        <w:ind w:firstLine="708"/>
        <w:rPr>
          <w:rFonts w:ascii="Arial" w:hAnsi="Arial" w:cs="Arial"/>
        </w:rPr>
      </w:pPr>
      <w:bookmarkStart w:id="11" w:name="_Toc204894424"/>
      <w:r w:rsidRPr="009B731C">
        <w:rPr>
          <w:rFonts w:ascii="Arial" w:hAnsi="Arial" w:cs="Arial"/>
          <w:color w:val="auto"/>
        </w:rPr>
        <w:t>Cultura y Apropiación Digital</w:t>
      </w:r>
      <w:bookmarkEnd w:id="11"/>
      <w:r w:rsidRPr="00C7219D">
        <w:rPr>
          <w:rFonts w:ascii="Arial" w:hAnsi="Arial" w:cs="Arial"/>
        </w:rPr>
        <w:br/>
      </w:r>
    </w:p>
    <w:p w14:paraId="007609BA" w14:textId="3F87A452" w:rsidR="00034816" w:rsidRPr="00C7219D" w:rsidRDefault="00034816" w:rsidP="00B31812">
      <w:pPr>
        <w:pStyle w:val="NormalMT"/>
        <w:spacing w:after="320"/>
        <w:ind w:left="708"/>
        <w:jc w:val="both"/>
        <w:rPr>
          <w:rFonts w:ascii="Arial" w:hAnsi="Arial" w:cs="Arial"/>
        </w:rPr>
      </w:pPr>
      <w:r w:rsidRPr="00C7219D">
        <w:rPr>
          <w:rFonts w:ascii="Arial" w:hAnsi="Arial" w:cs="Arial"/>
        </w:rPr>
        <w:t>La Alcaldía promoverá procesos de formación, sensibilización y apropiación de las TIC en servidores públicos y ciudadanos, con énfasis en inclusión digital, accesibilidad y enfoque diferencial. Se fortalecerán espacios como los Puntos Vive Digital y se impulsarán alianzas con instituciones educativas y sociales para ampliar las capacidades digitales del territorio.</w:t>
      </w:r>
    </w:p>
    <w:p w14:paraId="7B76DE48" w14:textId="40929764" w:rsidR="00034816" w:rsidRPr="009B731C" w:rsidRDefault="00034816" w:rsidP="00034816">
      <w:pPr>
        <w:pStyle w:val="Ttulo1"/>
        <w:rPr>
          <w:rFonts w:ascii="Arial" w:hAnsi="Arial" w:cs="Arial"/>
          <w:color w:val="auto"/>
        </w:rPr>
      </w:pPr>
      <w:bookmarkStart w:id="12" w:name="_Toc204894426"/>
      <w:r w:rsidRPr="009B731C">
        <w:rPr>
          <w:rFonts w:ascii="Arial" w:hAnsi="Arial" w:cs="Arial"/>
          <w:color w:val="auto"/>
        </w:rPr>
        <w:t>Líneas de Acción</w:t>
      </w:r>
      <w:bookmarkEnd w:id="12"/>
    </w:p>
    <w:p w14:paraId="1A3A5B62" w14:textId="77777777" w:rsidR="00034816" w:rsidRPr="00C7219D" w:rsidRDefault="00034816" w:rsidP="00034816">
      <w:pPr>
        <w:rPr>
          <w:rFonts w:ascii="Arial" w:hAnsi="Arial" w:cs="Arial"/>
        </w:rPr>
      </w:pPr>
    </w:p>
    <w:p w14:paraId="725EDA19" w14:textId="0EB6AD9C" w:rsidR="00034816" w:rsidRPr="00C7219D" w:rsidRDefault="00034816" w:rsidP="00034816">
      <w:pPr>
        <w:pStyle w:val="NormalMT"/>
        <w:spacing w:after="320"/>
        <w:jc w:val="both"/>
        <w:rPr>
          <w:rFonts w:ascii="Arial" w:hAnsi="Arial" w:cs="Arial"/>
        </w:rPr>
      </w:pPr>
      <w:r w:rsidRPr="00C7219D">
        <w:rPr>
          <w:rFonts w:ascii="Arial" w:hAnsi="Arial" w:cs="Arial"/>
        </w:rPr>
        <w:t>La Alcaldía de Armenia ejecutará acciones orientadas a desarrollar servicios y procesos inteligentes, tomar decisiones basadas en datos y consolidar un Estado Abierto, de manera que mediante estas acciones se integren las iniciativas dinamizadoras propias de la Política de Gobierno Digital. Las siguientes líneas de acción se concretarán en el sitio web y la sede electrónica propia de la Alcaldía.</w:t>
      </w:r>
    </w:p>
    <w:p w14:paraId="59DB25F6" w14:textId="0EBC7F11" w:rsidR="00034816" w:rsidRPr="00C7219D" w:rsidRDefault="00034816" w:rsidP="00034816">
      <w:pPr>
        <w:pStyle w:val="Ttulo2"/>
        <w:ind w:firstLine="708"/>
        <w:rPr>
          <w:rFonts w:ascii="Arial" w:hAnsi="Arial" w:cs="Arial"/>
        </w:rPr>
      </w:pPr>
      <w:bookmarkStart w:id="13" w:name="_Toc204894427"/>
      <w:r w:rsidRPr="009B731C">
        <w:rPr>
          <w:rFonts w:ascii="Arial" w:hAnsi="Arial" w:cs="Arial"/>
          <w:color w:val="auto"/>
        </w:rPr>
        <w:lastRenderedPageBreak/>
        <w:t>Servicios y Procesos Inteligentes</w:t>
      </w:r>
      <w:bookmarkEnd w:id="13"/>
      <w:r w:rsidRPr="00C7219D">
        <w:rPr>
          <w:rFonts w:ascii="Arial" w:hAnsi="Arial" w:cs="Arial"/>
        </w:rPr>
        <w:br/>
      </w:r>
    </w:p>
    <w:p w14:paraId="4257F46F" w14:textId="63AB52EA" w:rsidR="00034816" w:rsidRPr="00C7219D" w:rsidRDefault="00034816" w:rsidP="00034816">
      <w:pPr>
        <w:pStyle w:val="NormalMT"/>
        <w:spacing w:after="320"/>
        <w:ind w:left="708"/>
        <w:jc w:val="both"/>
        <w:rPr>
          <w:rFonts w:ascii="Arial" w:hAnsi="Arial" w:cs="Arial"/>
        </w:rPr>
      </w:pPr>
      <w:r w:rsidRPr="00C7219D">
        <w:rPr>
          <w:rFonts w:ascii="Arial" w:hAnsi="Arial" w:cs="Arial"/>
        </w:rPr>
        <w:t>La Alcaldía de Armenia promoverá el desarrollo y mejora continua de servicios y procesos digitales inteligentes, centrados en las necesidades reales de los ciudadanos. Esto incluirá:</w:t>
      </w:r>
    </w:p>
    <w:p w14:paraId="39CC8BB4" w14:textId="77777777" w:rsidR="00C150A7" w:rsidRPr="00C7219D" w:rsidRDefault="00C150A7" w:rsidP="00C150A7">
      <w:pPr>
        <w:pStyle w:val="NormalMT"/>
        <w:numPr>
          <w:ilvl w:val="0"/>
          <w:numId w:val="43"/>
        </w:numPr>
        <w:spacing w:after="320"/>
        <w:jc w:val="both"/>
        <w:rPr>
          <w:rFonts w:ascii="Arial" w:hAnsi="Arial" w:cs="Arial"/>
        </w:rPr>
      </w:pPr>
      <w:r w:rsidRPr="00C7219D">
        <w:rPr>
          <w:rFonts w:ascii="Arial" w:hAnsi="Arial" w:cs="Arial"/>
        </w:rPr>
        <w:t>Digitalización y automatización de trámites para reducir tiempos y mejorar la eficiencia administrativa.</w:t>
      </w:r>
    </w:p>
    <w:p w14:paraId="77184E1B" w14:textId="77777777" w:rsidR="00C150A7" w:rsidRPr="00C7219D" w:rsidRDefault="00C150A7" w:rsidP="00C150A7">
      <w:pPr>
        <w:pStyle w:val="NormalMT"/>
        <w:numPr>
          <w:ilvl w:val="0"/>
          <w:numId w:val="43"/>
        </w:numPr>
        <w:spacing w:after="320"/>
        <w:jc w:val="both"/>
        <w:rPr>
          <w:rFonts w:ascii="Arial" w:hAnsi="Arial" w:cs="Arial"/>
        </w:rPr>
      </w:pPr>
      <w:r w:rsidRPr="00C7219D">
        <w:rPr>
          <w:rFonts w:ascii="Arial" w:hAnsi="Arial" w:cs="Arial"/>
        </w:rPr>
        <w:t>Implementación de canales de atención multicanal (virtual, presencial, móvil) con enfoque inclusivo y accesible.</w:t>
      </w:r>
    </w:p>
    <w:p w14:paraId="7A795A37" w14:textId="77777777" w:rsidR="00C150A7" w:rsidRPr="00C7219D" w:rsidRDefault="00C150A7" w:rsidP="00C150A7">
      <w:pPr>
        <w:pStyle w:val="NormalMT"/>
        <w:numPr>
          <w:ilvl w:val="0"/>
          <w:numId w:val="43"/>
        </w:numPr>
        <w:spacing w:after="320"/>
        <w:jc w:val="both"/>
        <w:rPr>
          <w:rFonts w:ascii="Arial" w:hAnsi="Arial" w:cs="Arial"/>
        </w:rPr>
      </w:pPr>
      <w:r w:rsidRPr="00C7219D">
        <w:rPr>
          <w:rFonts w:ascii="Arial" w:hAnsi="Arial" w:cs="Arial"/>
        </w:rPr>
        <w:t>Uso de tecnologías emergentes (como inteligencia artificial, RPA o analítica) para ofrecer servicios públicos proactivos, adaptativos y de calidad.</w:t>
      </w:r>
    </w:p>
    <w:p w14:paraId="7E33D36F" w14:textId="3F10780C" w:rsidR="00C150A7" w:rsidRPr="00C7219D" w:rsidRDefault="00C150A7" w:rsidP="00C150A7">
      <w:pPr>
        <w:pStyle w:val="NormalMT"/>
        <w:numPr>
          <w:ilvl w:val="0"/>
          <w:numId w:val="43"/>
        </w:numPr>
        <w:spacing w:after="320"/>
        <w:jc w:val="both"/>
        <w:rPr>
          <w:rFonts w:ascii="Arial" w:hAnsi="Arial" w:cs="Arial"/>
        </w:rPr>
      </w:pPr>
      <w:r w:rsidRPr="00C7219D">
        <w:rPr>
          <w:rFonts w:ascii="Arial" w:hAnsi="Arial" w:cs="Arial"/>
        </w:rPr>
        <w:t>Diseño de servicios con enfoque de experiencia del usuario, priorizando la facilidad de uso y la utilidad para el ciudadano.</w:t>
      </w:r>
    </w:p>
    <w:p w14:paraId="52360DD4" w14:textId="7C017CFD" w:rsidR="00034816" w:rsidRPr="00C7219D" w:rsidRDefault="00034816" w:rsidP="00034816">
      <w:pPr>
        <w:pStyle w:val="Ttulo2"/>
        <w:rPr>
          <w:rFonts w:ascii="Arial" w:hAnsi="Arial" w:cs="Arial"/>
        </w:rPr>
      </w:pPr>
      <w:r w:rsidRPr="00C7219D">
        <w:rPr>
          <w:rFonts w:ascii="Arial" w:hAnsi="Arial" w:cs="Arial"/>
        </w:rPr>
        <w:tab/>
      </w:r>
      <w:bookmarkStart w:id="14" w:name="_Toc204894428"/>
      <w:r w:rsidR="00C150A7" w:rsidRPr="009B731C">
        <w:rPr>
          <w:rFonts w:ascii="Arial" w:hAnsi="Arial" w:cs="Arial"/>
          <w:color w:val="auto"/>
        </w:rPr>
        <w:t>Decisiones Basadas en Datos</w:t>
      </w:r>
      <w:bookmarkEnd w:id="14"/>
      <w:r w:rsidRPr="00C7219D">
        <w:rPr>
          <w:rFonts w:ascii="Arial" w:hAnsi="Arial" w:cs="Arial"/>
        </w:rPr>
        <w:br/>
      </w:r>
    </w:p>
    <w:p w14:paraId="1BB4FB36" w14:textId="1880A305" w:rsidR="00C150A7" w:rsidRPr="00C7219D" w:rsidRDefault="00C150A7" w:rsidP="00034816">
      <w:pPr>
        <w:pStyle w:val="NormalMT"/>
        <w:spacing w:after="320"/>
        <w:ind w:left="708"/>
        <w:jc w:val="both"/>
        <w:rPr>
          <w:rFonts w:ascii="Arial" w:hAnsi="Arial" w:cs="Arial"/>
        </w:rPr>
      </w:pPr>
      <w:r w:rsidRPr="00C7219D">
        <w:rPr>
          <w:rFonts w:ascii="Arial" w:hAnsi="Arial" w:cs="Arial"/>
        </w:rPr>
        <w:t>La Alcaldía consolidará una infraestructura de datos estratégicos, que permita aprovechar el valor de la información institucional para una mejor toma de decisiones públicas. Las acciones incluirán:</w:t>
      </w:r>
    </w:p>
    <w:p w14:paraId="1EE790C6" w14:textId="77777777" w:rsidR="00C150A7" w:rsidRPr="00C7219D" w:rsidRDefault="00C150A7" w:rsidP="00C150A7">
      <w:pPr>
        <w:pStyle w:val="NormalMT"/>
        <w:numPr>
          <w:ilvl w:val="0"/>
          <w:numId w:val="44"/>
        </w:numPr>
        <w:spacing w:after="320"/>
        <w:jc w:val="both"/>
        <w:rPr>
          <w:rFonts w:ascii="Arial" w:hAnsi="Arial" w:cs="Arial"/>
        </w:rPr>
      </w:pPr>
      <w:r w:rsidRPr="00C7219D">
        <w:rPr>
          <w:rFonts w:ascii="Arial" w:hAnsi="Arial" w:cs="Arial"/>
        </w:rPr>
        <w:t>Fortalecimiento de la gobernanza de datos, mediante políticas de calidad, acceso, interoperabilidad y apertura.</w:t>
      </w:r>
    </w:p>
    <w:p w14:paraId="34A9C776" w14:textId="77777777" w:rsidR="00C150A7" w:rsidRPr="00C7219D" w:rsidRDefault="00C150A7" w:rsidP="00C150A7">
      <w:pPr>
        <w:pStyle w:val="NormalMT"/>
        <w:numPr>
          <w:ilvl w:val="0"/>
          <w:numId w:val="44"/>
        </w:numPr>
        <w:spacing w:after="320"/>
        <w:jc w:val="both"/>
        <w:rPr>
          <w:rFonts w:ascii="Arial" w:hAnsi="Arial" w:cs="Arial"/>
        </w:rPr>
      </w:pPr>
      <w:r w:rsidRPr="00C7219D">
        <w:rPr>
          <w:rFonts w:ascii="Arial" w:hAnsi="Arial" w:cs="Arial"/>
        </w:rPr>
        <w:t>Promoción del uso de datos abiertos y reutilizables para fomentar la innovación social, académica y empresarial.</w:t>
      </w:r>
    </w:p>
    <w:p w14:paraId="4343AFD0" w14:textId="0C233EE9" w:rsidR="00C150A7" w:rsidRPr="00C7219D" w:rsidRDefault="00C150A7" w:rsidP="00C150A7">
      <w:pPr>
        <w:pStyle w:val="NormalMT"/>
        <w:numPr>
          <w:ilvl w:val="0"/>
          <w:numId w:val="44"/>
        </w:numPr>
        <w:spacing w:after="320"/>
        <w:jc w:val="both"/>
        <w:rPr>
          <w:rFonts w:ascii="Arial" w:hAnsi="Arial" w:cs="Arial"/>
        </w:rPr>
      </w:pPr>
      <w:r w:rsidRPr="00C7219D">
        <w:rPr>
          <w:rFonts w:ascii="Arial" w:hAnsi="Arial" w:cs="Arial"/>
        </w:rPr>
        <w:t>Cumplimiento estricto de las normas sobre protección de datos personales y privacidad en todos los niveles.</w:t>
      </w:r>
    </w:p>
    <w:p w14:paraId="42C67161" w14:textId="71BF32E7" w:rsidR="00C150A7" w:rsidRPr="00C7219D" w:rsidRDefault="00C150A7" w:rsidP="00C150A7">
      <w:pPr>
        <w:pStyle w:val="Ttulo2"/>
        <w:ind w:firstLine="708"/>
        <w:rPr>
          <w:rFonts w:ascii="Arial" w:hAnsi="Arial" w:cs="Arial"/>
        </w:rPr>
      </w:pPr>
      <w:bookmarkStart w:id="15" w:name="_Toc204894429"/>
      <w:r w:rsidRPr="009B731C">
        <w:rPr>
          <w:rFonts w:ascii="Arial" w:hAnsi="Arial" w:cs="Arial"/>
          <w:color w:val="auto"/>
        </w:rPr>
        <w:t>Estado Abierto</w:t>
      </w:r>
      <w:bookmarkEnd w:id="15"/>
      <w:r w:rsidRPr="00C7219D">
        <w:rPr>
          <w:rFonts w:ascii="Arial" w:hAnsi="Arial" w:cs="Arial"/>
        </w:rPr>
        <w:br/>
      </w:r>
    </w:p>
    <w:p w14:paraId="2C3CDD7D" w14:textId="6A0B5226" w:rsidR="00C150A7" w:rsidRPr="00C7219D" w:rsidRDefault="00C150A7" w:rsidP="00C150A7">
      <w:pPr>
        <w:pStyle w:val="NormalMT"/>
        <w:spacing w:after="320"/>
        <w:ind w:left="708"/>
        <w:jc w:val="both"/>
        <w:rPr>
          <w:rFonts w:ascii="Arial" w:hAnsi="Arial" w:cs="Arial"/>
        </w:rPr>
      </w:pPr>
      <w:r w:rsidRPr="00C7219D">
        <w:rPr>
          <w:rFonts w:ascii="Arial" w:hAnsi="Arial" w:cs="Arial"/>
        </w:rPr>
        <w:t>La Alcaldía de Armenia impulsará un modelo de gobierno abierto que fortalezca la transparencia, la participación ciudadana y la colaboración multisectorial, a través de:</w:t>
      </w:r>
    </w:p>
    <w:p w14:paraId="705EA7CF" w14:textId="77777777" w:rsidR="00C150A7" w:rsidRPr="00C7219D" w:rsidRDefault="00C150A7" w:rsidP="00C150A7">
      <w:pPr>
        <w:pStyle w:val="NormalMT"/>
        <w:numPr>
          <w:ilvl w:val="0"/>
          <w:numId w:val="45"/>
        </w:numPr>
        <w:spacing w:after="320"/>
        <w:jc w:val="both"/>
        <w:rPr>
          <w:rFonts w:ascii="Arial" w:hAnsi="Arial" w:cs="Arial"/>
        </w:rPr>
      </w:pPr>
      <w:r w:rsidRPr="00C7219D">
        <w:rPr>
          <w:rFonts w:ascii="Arial" w:hAnsi="Arial" w:cs="Arial"/>
        </w:rPr>
        <w:t>Publicación proactiva de información de interés público en formatos abiertos, accesibles y reutilizables.</w:t>
      </w:r>
    </w:p>
    <w:p w14:paraId="7A589E91" w14:textId="77777777" w:rsidR="00C150A7" w:rsidRPr="00C7219D" w:rsidRDefault="00C150A7" w:rsidP="00C150A7">
      <w:pPr>
        <w:pStyle w:val="NormalMT"/>
        <w:numPr>
          <w:ilvl w:val="0"/>
          <w:numId w:val="45"/>
        </w:numPr>
        <w:spacing w:after="320"/>
        <w:jc w:val="both"/>
        <w:rPr>
          <w:rFonts w:ascii="Arial" w:hAnsi="Arial" w:cs="Arial"/>
        </w:rPr>
      </w:pPr>
      <w:r w:rsidRPr="00C7219D">
        <w:rPr>
          <w:rFonts w:ascii="Arial" w:hAnsi="Arial" w:cs="Arial"/>
        </w:rPr>
        <w:lastRenderedPageBreak/>
        <w:t>Promoción de la participación digital inclusiva, asegurando que diversos grupos sociales puedan incidir en decisiones públicas.</w:t>
      </w:r>
    </w:p>
    <w:p w14:paraId="0036127E" w14:textId="4D53FD40" w:rsidR="00C150A7" w:rsidRPr="00C7219D" w:rsidRDefault="00C150A7" w:rsidP="00C150A7">
      <w:pPr>
        <w:pStyle w:val="NormalMT"/>
        <w:numPr>
          <w:ilvl w:val="0"/>
          <w:numId w:val="45"/>
        </w:numPr>
        <w:spacing w:after="320"/>
        <w:jc w:val="both"/>
        <w:rPr>
          <w:rFonts w:ascii="Arial" w:hAnsi="Arial" w:cs="Arial"/>
        </w:rPr>
      </w:pPr>
      <w:r w:rsidRPr="00C7219D">
        <w:rPr>
          <w:rFonts w:ascii="Arial" w:hAnsi="Arial" w:cs="Arial"/>
        </w:rPr>
        <w:t>Comunicación constante y masiva de las acciones programadas por la Alcaldía de Armenia que puedan beneficiar o afectar a la ciudadanía, de manera que exista un enlace constante y oportuno entre la información institucional y la comunidad.</w:t>
      </w:r>
    </w:p>
    <w:p w14:paraId="5F696641" w14:textId="2E325291" w:rsidR="00C150A7" w:rsidRPr="009B731C" w:rsidRDefault="00C150A7" w:rsidP="00C150A7">
      <w:pPr>
        <w:pStyle w:val="Ttulo1"/>
        <w:rPr>
          <w:rFonts w:ascii="Arial" w:hAnsi="Arial" w:cs="Arial"/>
          <w:color w:val="auto"/>
        </w:rPr>
      </w:pPr>
      <w:bookmarkStart w:id="16" w:name="_Toc204894430"/>
      <w:r w:rsidRPr="009B731C">
        <w:rPr>
          <w:rFonts w:ascii="Arial" w:hAnsi="Arial" w:cs="Arial"/>
          <w:color w:val="auto"/>
        </w:rPr>
        <w:t>Iniciativas Dinamizadoras</w:t>
      </w:r>
      <w:bookmarkEnd w:id="16"/>
    </w:p>
    <w:p w14:paraId="6984BC61" w14:textId="77777777" w:rsidR="00C150A7" w:rsidRPr="00C7219D" w:rsidRDefault="00C150A7" w:rsidP="00C150A7">
      <w:pPr>
        <w:rPr>
          <w:rFonts w:ascii="Arial" w:hAnsi="Arial" w:cs="Arial"/>
        </w:rPr>
      </w:pPr>
    </w:p>
    <w:p w14:paraId="3795ED31" w14:textId="1D6AA650" w:rsidR="00C150A7" w:rsidRPr="00C7219D" w:rsidRDefault="00C150A7" w:rsidP="00C150A7">
      <w:pPr>
        <w:pStyle w:val="NormalMT"/>
        <w:spacing w:after="320"/>
        <w:jc w:val="both"/>
        <w:rPr>
          <w:rFonts w:ascii="Arial" w:hAnsi="Arial" w:cs="Arial"/>
        </w:rPr>
      </w:pPr>
      <w:r w:rsidRPr="00C7219D">
        <w:rPr>
          <w:rFonts w:ascii="Arial" w:hAnsi="Arial" w:cs="Arial"/>
        </w:rPr>
        <w:t>Para materializar las líneas de acción planteadas para el municipio, desde la Alcaldía de Armenia se aborda los Proyectos de Transformación Digital y las Estrategias de Ciudades y Territorios Inteligentes que favorecen el cumplimiento del objetivo de la Política de Gobierno Digital.</w:t>
      </w:r>
    </w:p>
    <w:p w14:paraId="22D7AB7F" w14:textId="7BEF3CCD" w:rsidR="00C150A7" w:rsidRPr="00C7219D" w:rsidRDefault="00C150A7" w:rsidP="00C150A7">
      <w:pPr>
        <w:pStyle w:val="Ttulo2"/>
        <w:ind w:firstLine="708"/>
        <w:rPr>
          <w:rFonts w:ascii="Arial" w:hAnsi="Arial" w:cs="Arial"/>
        </w:rPr>
      </w:pPr>
      <w:bookmarkStart w:id="17" w:name="_Toc204894431"/>
      <w:r w:rsidRPr="009B731C">
        <w:rPr>
          <w:rFonts w:ascii="Arial" w:hAnsi="Arial" w:cs="Arial"/>
          <w:color w:val="auto"/>
        </w:rPr>
        <w:t>Proyectos de Transformación Digital</w:t>
      </w:r>
      <w:bookmarkEnd w:id="17"/>
      <w:r w:rsidRPr="00C7219D">
        <w:rPr>
          <w:rFonts w:ascii="Arial" w:hAnsi="Arial" w:cs="Arial"/>
        </w:rPr>
        <w:br/>
      </w:r>
    </w:p>
    <w:p w14:paraId="3DE47E88" w14:textId="446DB4BE" w:rsidR="00C150A7" w:rsidRPr="00C7219D" w:rsidRDefault="00C150A7" w:rsidP="00C150A7">
      <w:pPr>
        <w:pStyle w:val="NormalMT"/>
        <w:spacing w:after="320"/>
        <w:ind w:left="708"/>
        <w:jc w:val="both"/>
        <w:rPr>
          <w:rFonts w:ascii="Arial" w:hAnsi="Arial" w:cs="Arial"/>
        </w:rPr>
      </w:pPr>
      <w:r w:rsidRPr="00C7219D">
        <w:rPr>
          <w:rFonts w:ascii="Arial" w:hAnsi="Arial" w:cs="Arial"/>
        </w:rPr>
        <w:t>La Alcaldía de Armenia priorizará e implementará proyectos digitales estructurados que apunten a:</w:t>
      </w:r>
    </w:p>
    <w:p w14:paraId="45B227F3" w14:textId="77777777" w:rsidR="00C150A7" w:rsidRPr="00C7219D" w:rsidRDefault="00C150A7" w:rsidP="0029025B">
      <w:pPr>
        <w:pStyle w:val="NormalMT"/>
        <w:numPr>
          <w:ilvl w:val="0"/>
          <w:numId w:val="46"/>
        </w:numPr>
        <w:spacing w:after="0"/>
        <w:jc w:val="both"/>
        <w:rPr>
          <w:rFonts w:ascii="Arial" w:hAnsi="Arial" w:cs="Arial"/>
        </w:rPr>
      </w:pPr>
      <w:r w:rsidRPr="00C7219D">
        <w:rPr>
          <w:rFonts w:ascii="Arial" w:hAnsi="Arial" w:cs="Arial"/>
        </w:rPr>
        <w:t>Automatización y digitalización de procesos administrativos clave.</w:t>
      </w:r>
    </w:p>
    <w:p w14:paraId="5EB3818D" w14:textId="77777777" w:rsidR="00C150A7" w:rsidRPr="00C7219D" w:rsidRDefault="00C150A7" w:rsidP="0029025B">
      <w:pPr>
        <w:pStyle w:val="NormalMT"/>
        <w:numPr>
          <w:ilvl w:val="0"/>
          <w:numId w:val="46"/>
        </w:numPr>
        <w:spacing w:after="0"/>
        <w:jc w:val="both"/>
        <w:rPr>
          <w:rFonts w:ascii="Arial" w:hAnsi="Arial" w:cs="Arial"/>
        </w:rPr>
      </w:pPr>
      <w:r w:rsidRPr="00C7219D">
        <w:rPr>
          <w:rFonts w:ascii="Arial" w:hAnsi="Arial" w:cs="Arial"/>
        </w:rPr>
        <w:t>Desarrollo y mejora de servicios ciudadanos digitales interoperables y centrados en el usuario.</w:t>
      </w:r>
    </w:p>
    <w:p w14:paraId="277DDAC3" w14:textId="77777777" w:rsidR="00C150A7" w:rsidRPr="00C7219D" w:rsidRDefault="00C150A7" w:rsidP="0029025B">
      <w:pPr>
        <w:pStyle w:val="NormalMT"/>
        <w:numPr>
          <w:ilvl w:val="0"/>
          <w:numId w:val="46"/>
        </w:numPr>
        <w:spacing w:after="0"/>
        <w:jc w:val="both"/>
        <w:rPr>
          <w:rFonts w:ascii="Arial" w:hAnsi="Arial" w:cs="Arial"/>
        </w:rPr>
      </w:pPr>
      <w:r w:rsidRPr="00C7219D">
        <w:rPr>
          <w:rFonts w:ascii="Arial" w:hAnsi="Arial" w:cs="Arial"/>
        </w:rPr>
        <w:t>Fortalecimiento de plataformas de participación ciudadana y gobierno abierto.</w:t>
      </w:r>
    </w:p>
    <w:p w14:paraId="223E2AD5" w14:textId="77777777" w:rsidR="00C150A7" w:rsidRPr="00C7219D" w:rsidRDefault="00C150A7" w:rsidP="0029025B">
      <w:pPr>
        <w:pStyle w:val="NormalMT"/>
        <w:numPr>
          <w:ilvl w:val="0"/>
          <w:numId w:val="46"/>
        </w:numPr>
        <w:spacing w:after="0"/>
        <w:jc w:val="both"/>
        <w:rPr>
          <w:rFonts w:ascii="Arial" w:hAnsi="Arial" w:cs="Arial"/>
        </w:rPr>
      </w:pPr>
      <w:r w:rsidRPr="00C7219D">
        <w:rPr>
          <w:rFonts w:ascii="Arial" w:hAnsi="Arial" w:cs="Arial"/>
        </w:rPr>
        <w:t>Implementación de soluciones tecnológicas para la gestión inteligente de datos y la toma de decisiones.</w:t>
      </w:r>
    </w:p>
    <w:p w14:paraId="45FDE580" w14:textId="77777777" w:rsidR="00C150A7" w:rsidRPr="00C7219D" w:rsidRDefault="00C150A7" w:rsidP="0029025B">
      <w:pPr>
        <w:pStyle w:val="NormalMT"/>
        <w:numPr>
          <w:ilvl w:val="0"/>
          <w:numId w:val="46"/>
        </w:numPr>
        <w:spacing w:after="0"/>
        <w:jc w:val="both"/>
        <w:rPr>
          <w:rFonts w:ascii="Arial" w:hAnsi="Arial" w:cs="Arial"/>
        </w:rPr>
      </w:pPr>
      <w:r w:rsidRPr="00C7219D">
        <w:rPr>
          <w:rFonts w:ascii="Arial" w:hAnsi="Arial" w:cs="Arial"/>
        </w:rPr>
        <w:t>Modernización de la infraestructura tecnológica de la administración municipal.</w:t>
      </w:r>
    </w:p>
    <w:p w14:paraId="385A3B37" w14:textId="77777777" w:rsidR="00C150A7" w:rsidRPr="00C7219D" w:rsidRDefault="00C150A7" w:rsidP="0029025B">
      <w:pPr>
        <w:pStyle w:val="NormalMT"/>
        <w:numPr>
          <w:ilvl w:val="0"/>
          <w:numId w:val="46"/>
        </w:numPr>
        <w:spacing w:after="0"/>
        <w:jc w:val="both"/>
        <w:rPr>
          <w:rFonts w:ascii="Arial" w:hAnsi="Arial" w:cs="Arial"/>
        </w:rPr>
      </w:pPr>
      <w:r w:rsidRPr="00C7219D">
        <w:rPr>
          <w:rFonts w:ascii="Arial" w:hAnsi="Arial" w:cs="Arial"/>
        </w:rPr>
        <w:t>Adopción de herramientas digitales para la recolección y seguimiento de indicadores estratégicos municipales.</w:t>
      </w:r>
    </w:p>
    <w:p w14:paraId="70CA2472" w14:textId="5FA874BB" w:rsidR="00C150A7" w:rsidRPr="00C7219D" w:rsidRDefault="00C150A7" w:rsidP="00C150A7">
      <w:pPr>
        <w:pStyle w:val="NormalMT"/>
        <w:spacing w:after="320"/>
        <w:ind w:left="708"/>
        <w:jc w:val="both"/>
        <w:rPr>
          <w:rFonts w:ascii="Arial" w:hAnsi="Arial" w:cs="Arial"/>
        </w:rPr>
      </w:pPr>
      <w:r w:rsidRPr="00C7219D">
        <w:rPr>
          <w:rFonts w:ascii="Arial" w:hAnsi="Arial" w:cs="Arial"/>
        </w:rPr>
        <w:t>Estos proyectos serán gestionados bajo principios de arquitectura empresarial, seguridad digital y enfoque ciudadano, y estarán alineados al PETI, garantizando su articulación con los objetivos estratégicos institucionales.</w:t>
      </w:r>
    </w:p>
    <w:p w14:paraId="2A9951B2" w14:textId="65520664" w:rsidR="00C150A7" w:rsidRPr="00C7219D" w:rsidRDefault="00C150A7" w:rsidP="00C150A7">
      <w:pPr>
        <w:pStyle w:val="Ttulo2"/>
        <w:ind w:firstLine="708"/>
        <w:rPr>
          <w:rFonts w:ascii="Arial" w:hAnsi="Arial" w:cs="Arial"/>
        </w:rPr>
      </w:pPr>
      <w:bookmarkStart w:id="18" w:name="_Toc204894432"/>
      <w:r w:rsidRPr="009B731C">
        <w:rPr>
          <w:rFonts w:ascii="Arial" w:hAnsi="Arial" w:cs="Arial"/>
          <w:color w:val="auto"/>
        </w:rPr>
        <w:t>Estrategia de Ciudades Y Territorios Inteligentes</w:t>
      </w:r>
      <w:bookmarkEnd w:id="18"/>
    </w:p>
    <w:p w14:paraId="36AF0BA4" w14:textId="0755E08D" w:rsidR="00C150A7" w:rsidRPr="00C7219D" w:rsidRDefault="00C150A7" w:rsidP="00C150A7">
      <w:pPr>
        <w:pStyle w:val="NormalMT"/>
        <w:spacing w:after="320"/>
        <w:ind w:left="708"/>
        <w:jc w:val="both"/>
        <w:rPr>
          <w:rFonts w:ascii="Arial" w:hAnsi="Arial" w:cs="Arial"/>
        </w:rPr>
      </w:pPr>
      <w:r w:rsidRPr="00C7219D">
        <w:rPr>
          <w:rFonts w:ascii="Arial" w:hAnsi="Arial" w:cs="Arial"/>
        </w:rPr>
        <w:t>La Alcaldía de Armenia adoptará un enfoque de territorio inteligente, entendiendo que la tecnología es un medio para mejorar la vida de las personas y no un fin en sí mismo. Para ello:</w:t>
      </w:r>
    </w:p>
    <w:p w14:paraId="467C7C1E" w14:textId="70D2652D" w:rsidR="00C7219D" w:rsidRPr="00C7219D" w:rsidRDefault="00C7219D" w:rsidP="00C7219D">
      <w:pPr>
        <w:pStyle w:val="NormalMT"/>
        <w:numPr>
          <w:ilvl w:val="0"/>
          <w:numId w:val="47"/>
        </w:numPr>
        <w:spacing w:after="320"/>
        <w:jc w:val="both"/>
        <w:rPr>
          <w:rFonts w:ascii="Arial" w:hAnsi="Arial" w:cs="Arial"/>
        </w:rPr>
      </w:pPr>
      <w:r w:rsidRPr="00C7219D">
        <w:rPr>
          <w:rFonts w:ascii="Arial" w:hAnsi="Arial" w:cs="Arial"/>
        </w:rPr>
        <w:t xml:space="preserve">Se utilizará el Modelo de Medición de Madurez de Ciudades y Territorios Inteligentes (MMMCTI), definido por el Ministerio TIC, como herramienta de </w:t>
      </w:r>
      <w:r w:rsidRPr="00C7219D">
        <w:rPr>
          <w:rFonts w:ascii="Arial" w:hAnsi="Arial" w:cs="Arial"/>
        </w:rPr>
        <w:lastRenderedPageBreak/>
        <w:t>diagnóstico y planificación. Este modelo permitirá identificar los niveles actuales de madurez digital de la ciudad en dimensiones como:</w:t>
      </w:r>
    </w:p>
    <w:p w14:paraId="2B98E959" w14:textId="77777777" w:rsidR="00C7219D" w:rsidRPr="00C7219D" w:rsidRDefault="00C7219D" w:rsidP="00C7219D">
      <w:pPr>
        <w:pStyle w:val="NormalMT"/>
        <w:numPr>
          <w:ilvl w:val="1"/>
          <w:numId w:val="47"/>
        </w:numPr>
        <w:spacing w:after="0"/>
        <w:jc w:val="both"/>
        <w:rPr>
          <w:rFonts w:ascii="Arial" w:hAnsi="Arial" w:cs="Arial"/>
        </w:rPr>
      </w:pPr>
      <w:r w:rsidRPr="00C7219D">
        <w:rPr>
          <w:rFonts w:ascii="Arial" w:hAnsi="Arial" w:cs="Arial"/>
        </w:rPr>
        <w:t>Calidad de vida</w:t>
      </w:r>
    </w:p>
    <w:p w14:paraId="243CD433" w14:textId="77777777" w:rsidR="00C7219D" w:rsidRPr="00C7219D" w:rsidRDefault="00C7219D" w:rsidP="00C7219D">
      <w:pPr>
        <w:pStyle w:val="NormalMT"/>
        <w:numPr>
          <w:ilvl w:val="1"/>
          <w:numId w:val="47"/>
        </w:numPr>
        <w:spacing w:after="0"/>
        <w:jc w:val="both"/>
        <w:rPr>
          <w:rFonts w:ascii="Arial" w:hAnsi="Arial" w:cs="Arial"/>
        </w:rPr>
      </w:pPr>
      <w:r w:rsidRPr="00C7219D">
        <w:rPr>
          <w:rFonts w:ascii="Arial" w:hAnsi="Arial" w:cs="Arial"/>
        </w:rPr>
        <w:t>Hábitat</w:t>
      </w:r>
    </w:p>
    <w:p w14:paraId="4CA56C56" w14:textId="77777777" w:rsidR="00C7219D" w:rsidRPr="00C7219D" w:rsidRDefault="00C7219D" w:rsidP="00C7219D">
      <w:pPr>
        <w:pStyle w:val="NormalMT"/>
        <w:numPr>
          <w:ilvl w:val="1"/>
          <w:numId w:val="47"/>
        </w:numPr>
        <w:spacing w:after="0"/>
        <w:jc w:val="both"/>
        <w:rPr>
          <w:rFonts w:ascii="Arial" w:hAnsi="Arial" w:cs="Arial"/>
        </w:rPr>
      </w:pPr>
      <w:r w:rsidRPr="00C7219D">
        <w:rPr>
          <w:rFonts w:ascii="Arial" w:hAnsi="Arial" w:cs="Arial"/>
        </w:rPr>
        <w:t>Desarrollo Económico</w:t>
      </w:r>
    </w:p>
    <w:p w14:paraId="013A07D9" w14:textId="77777777" w:rsidR="00C7219D" w:rsidRPr="00C7219D" w:rsidRDefault="00C7219D" w:rsidP="00C7219D">
      <w:pPr>
        <w:pStyle w:val="NormalMT"/>
        <w:numPr>
          <w:ilvl w:val="1"/>
          <w:numId w:val="47"/>
        </w:numPr>
        <w:spacing w:after="0"/>
        <w:jc w:val="both"/>
        <w:rPr>
          <w:rFonts w:ascii="Arial" w:hAnsi="Arial" w:cs="Arial"/>
        </w:rPr>
      </w:pPr>
      <w:r w:rsidRPr="00C7219D">
        <w:rPr>
          <w:rFonts w:ascii="Arial" w:hAnsi="Arial" w:cs="Arial"/>
        </w:rPr>
        <w:t>Gobernanza</w:t>
      </w:r>
    </w:p>
    <w:p w14:paraId="2A4BB2D3" w14:textId="77777777" w:rsidR="00C7219D" w:rsidRPr="00C7219D" w:rsidRDefault="00C7219D" w:rsidP="00C7219D">
      <w:pPr>
        <w:pStyle w:val="NormalMT"/>
        <w:numPr>
          <w:ilvl w:val="1"/>
          <w:numId w:val="47"/>
        </w:numPr>
        <w:spacing w:after="0"/>
        <w:jc w:val="both"/>
        <w:rPr>
          <w:rFonts w:ascii="Arial" w:hAnsi="Arial" w:cs="Arial"/>
        </w:rPr>
      </w:pPr>
      <w:r w:rsidRPr="00C7219D">
        <w:rPr>
          <w:rFonts w:ascii="Arial" w:hAnsi="Arial" w:cs="Arial"/>
        </w:rPr>
        <w:t>Medio Ambiente</w:t>
      </w:r>
    </w:p>
    <w:p w14:paraId="05007DD6" w14:textId="24B0E1C7" w:rsidR="00C7219D" w:rsidRPr="00C7219D" w:rsidRDefault="00C7219D" w:rsidP="00C7219D">
      <w:pPr>
        <w:pStyle w:val="NormalMT"/>
        <w:numPr>
          <w:ilvl w:val="1"/>
          <w:numId w:val="47"/>
        </w:numPr>
        <w:jc w:val="both"/>
        <w:rPr>
          <w:rFonts w:ascii="Arial" w:hAnsi="Arial" w:cs="Arial"/>
        </w:rPr>
      </w:pPr>
      <w:r w:rsidRPr="00C7219D">
        <w:rPr>
          <w:rFonts w:ascii="Arial" w:hAnsi="Arial" w:cs="Arial"/>
        </w:rPr>
        <w:t>Personas</w:t>
      </w:r>
    </w:p>
    <w:p w14:paraId="5E458FE0" w14:textId="0E859F54" w:rsidR="00C7219D" w:rsidRPr="00C7219D" w:rsidRDefault="00C7219D" w:rsidP="00C7219D">
      <w:pPr>
        <w:pStyle w:val="NormalMT"/>
        <w:numPr>
          <w:ilvl w:val="0"/>
          <w:numId w:val="46"/>
        </w:numPr>
        <w:spacing w:after="320"/>
        <w:jc w:val="both"/>
        <w:rPr>
          <w:rFonts w:ascii="Arial" w:hAnsi="Arial" w:cs="Arial"/>
        </w:rPr>
      </w:pPr>
      <w:r w:rsidRPr="00C7219D">
        <w:rPr>
          <w:rFonts w:ascii="Arial" w:hAnsi="Arial" w:cs="Arial"/>
        </w:rPr>
        <w:t>Con base en los resultados del MMMCTI, se priorizarán tópicos estratégicos y se diseñarán proyectos tecnológicos orientados a:</w:t>
      </w:r>
    </w:p>
    <w:p w14:paraId="2886A82A" w14:textId="77777777" w:rsidR="00C7219D" w:rsidRPr="00C7219D" w:rsidRDefault="00C7219D" w:rsidP="00C7219D">
      <w:pPr>
        <w:pStyle w:val="NormalMT"/>
        <w:numPr>
          <w:ilvl w:val="1"/>
          <w:numId w:val="46"/>
        </w:numPr>
        <w:spacing w:after="0"/>
        <w:jc w:val="both"/>
        <w:rPr>
          <w:rFonts w:ascii="Arial" w:hAnsi="Arial" w:cs="Arial"/>
        </w:rPr>
      </w:pPr>
      <w:r w:rsidRPr="00C7219D">
        <w:rPr>
          <w:rFonts w:ascii="Arial" w:hAnsi="Arial" w:cs="Arial"/>
        </w:rPr>
        <w:t>Integrar la participación ciudadana en tiempo real.</w:t>
      </w:r>
    </w:p>
    <w:p w14:paraId="658D5B06" w14:textId="2808F290" w:rsidR="00C7219D" w:rsidRPr="00C7219D" w:rsidRDefault="00C7219D" w:rsidP="00C7219D">
      <w:pPr>
        <w:pStyle w:val="NormalMT"/>
        <w:numPr>
          <w:ilvl w:val="1"/>
          <w:numId w:val="46"/>
        </w:numPr>
        <w:jc w:val="both"/>
        <w:rPr>
          <w:rFonts w:ascii="Arial" w:hAnsi="Arial" w:cs="Arial"/>
        </w:rPr>
      </w:pPr>
      <w:r w:rsidRPr="00C7219D">
        <w:rPr>
          <w:rFonts w:ascii="Arial" w:hAnsi="Arial" w:cs="Arial"/>
        </w:rPr>
        <w:t>Potenciar el desarrollo económico digital y el emprendimiento tecnológico local.</w:t>
      </w:r>
    </w:p>
    <w:p w14:paraId="11720520" w14:textId="1E394A3A" w:rsidR="00C7219D" w:rsidRPr="00C7219D" w:rsidRDefault="00C7219D" w:rsidP="00C7219D">
      <w:pPr>
        <w:pStyle w:val="NormalMT"/>
        <w:numPr>
          <w:ilvl w:val="0"/>
          <w:numId w:val="46"/>
        </w:numPr>
        <w:spacing w:after="320"/>
        <w:jc w:val="both"/>
        <w:rPr>
          <w:rFonts w:ascii="Arial" w:hAnsi="Arial" w:cs="Arial"/>
        </w:rPr>
      </w:pPr>
      <w:r w:rsidRPr="00C7219D">
        <w:rPr>
          <w:rFonts w:ascii="Arial" w:hAnsi="Arial" w:cs="Arial"/>
        </w:rPr>
        <w:t>Se promoverá la participación del sector académico, empresarial y comunitario en la construcción de estas soluciones, fomentando un ecosistema colaborativo de innovación urbana.</w:t>
      </w:r>
    </w:p>
    <w:p w14:paraId="69ADAF09" w14:textId="08D1C480" w:rsidR="00C7219D" w:rsidRPr="009B731C" w:rsidRDefault="00C7219D" w:rsidP="00C7219D">
      <w:pPr>
        <w:pStyle w:val="Ttulo1"/>
        <w:rPr>
          <w:rFonts w:ascii="Arial" w:hAnsi="Arial" w:cs="Arial"/>
          <w:color w:val="auto"/>
        </w:rPr>
      </w:pPr>
      <w:bookmarkStart w:id="19" w:name="_Toc204894433"/>
      <w:r w:rsidRPr="009B731C">
        <w:rPr>
          <w:rFonts w:ascii="Arial" w:hAnsi="Arial" w:cs="Arial"/>
          <w:color w:val="auto"/>
        </w:rPr>
        <w:t>Lineamientos de Implementación</w:t>
      </w:r>
      <w:bookmarkEnd w:id="19"/>
    </w:p>
    <w:p w14:paraId="4720D94A" w14:textId="77777777" w:rsidR="00C7219D" w:rsidRPr="00C7219D" w:rsidRDefault="00C7219D" w:rsidP="00C7219D">
      <w:pPr>
        <w:rPr>
          <w:rFonts w:ascii="Arial" w:hAnsi="Arial" w:cs="Arial"/>
        </w:rPr>
      </w:pPr>
    </w:p>
    <w:p w14:paraId="1902F2FC" w14:textId="77777777" w:rsidR="00C7219D" w:rsidRPr="00C7219D" w:rsidRDefault="00C7219D" w:rsidP="00C7219D">
      <w:pPr>
        <w:pStyle w:val="NormalMT"/>
        <w:spacing w:after="320"/>
        <w:jc w:val="both"/>
        <w:rPr>
          <w:rFonts w:ascii="Arial" w:hAnsi="Arial" w:cs="Arial"/>
        </w:rPr>
      </w:pPr>
      <w:r w:rsidRPr="00C7219D">
        <w:rPr>
          <w:rFonts w:ascii="Arial" w:hAnsi="Arial" w:cs="Arial"/>
        </w:rPr>
        <w:t xml:space="preserve">La implementación de la Política de Gobierno Digital se realizará </w:t>
      </w:r>
      <w:proofErr w:type="gramStart"/>
      <w:r w:rsidRPr="00C7219D">
        <w:rPr>
          <w:rFonts w:ascii="Arial" w:hAnsi="Arial" w:cs="Arial"/>
        </w:rPr>
        <w:t>de acuerdo a</w:t>
      </w:r>
      <w:proofErr w:type="gramEnd"/>
      <w:r w:rsidRPr="00C7219D">
        <w:rPr>
          <w:rFonts w:ascii="Arial" w:hAnsi="Arial" w:cs="Arial"/>
        </w:rPr>
        <w:t xml:space="preserve"> lo definido en este documento, la alineación institucional con el Plan de Desarrollo Municipal y los lineamientos, estándares y guías definidos como parte del Manual de Gobierno Digital y sus anexos.</w:t>
      </w:r>
    </w:p>
    <w:p w14:paraId="5AE0A017" w14:textId="21305FC0" w:rsidR="00C7219D" w:rsidRPr="00C7219D" w:rsidRDefault="00C7219D" w:rsidP="00C7219D">
      <w:pPr>
        <w:pStyle w:val="NormalMT"/>
        <w:spacing w:after="320"/>
        <w:jc w:val="both"/>
        <w:rPr>
          <w:rFonts w:ascii="Arial" w:hAnsi="Arial" w:cs="Arial"/>
        </w:rPr>
      </w:pPr>
      <w:r w:rsidRPr="00C7219D">
        <w:rPr>
          <w:rFonts w:ascii="Arial" w:hAnsi="Arial" w:cs="Arial"/>
        </w:rPr>
        <w:t>Del mismo modo, se pretenderá por permanecer en una constante revisión de la normatividad vigente y las actualizaciones proferidas desde el Gobierno Nacional que involucren el desarrollo de la Política de Gobierno Digital y sus componentes en la Alcaldía de Armenia.</w:t>
      </w:r>
    </w:p>
    <w:p w14:paraId="7DD16113" w14:textId="54365517" w:rsidR="00C7219D" w:rsidRPr="009B731C" w:rsidRDefault="00C7219D" w:rsidP="00C7219D">
      <w:pPr>
        <w:pStyle w:val="Ttulo1"/>
        <w:rPr>
          <w:rFonts w:ascii="Arial" w:hAnsi="Arial" w:cs="Arial"/>
          <w:color w:val="auto"/>
        </w:rPr>
      </w:pPr>
      <w:bookmarkStart w:id="20" w:name="_Toc204894434"/>
      <w:r w:rsidRPr="009B731C">
        <w:rPr>
          <w:rFonts w:ascii="Arial" w:hAnsi="Arial" w:cs="Arial"/>
          <w:color w:val="auto"/>
        </w:rPr>
        <w:t>Seguimiento y Evaluación</w:t>
      </w:r>
      <w:bookmarkEnd w:id="20"/>
    </w:p>
    <w:p w14:paraId="64860086" w14:textId="77777777" w:rsidR="00C7219D" w:rsidRPr="00C7219D" w:rsidRDefault="00C7219D" w:rsidP="00C7219D">
      <w:pPr>
        <w:rPr>
          <w:rFonts w:ascii="Arial" w:hAnsi="Arial" w:cs="Arial"/>
        </w:rPr>
      </w:pPr>
    </w:p>
    <w:p w14:paraId="71AAD52A" w14:textId="77777777" w:rsidR="00C7219D" w:rsidRPr="00C7219D" w:rsidRDefault="00C7219D" w:rsidP="00C7219D">
      <w:pPr>
        <w:pStyle w:val="NormalMT"/>
        <w:spacing w:after="320"/>
        <w:jc w:val="both"/>
        <w:rPr>
          <w:rFonts w:ascii="Arial" w:hAnsi="Arial" w:cs="Arial"/>
        </w:rPr>
      </w:pPr>
      <w:r w:rsidRPr="00C7219D">
        <w:rPr>
          <w:rFonts w:ascii="Arial" w:hAnsi="Arial" w:cs="Arial"/>
        </w:rPr>
        <w:t>El seguimiento y evaluación de la presente Política de Gobierno Digital se desarrollará bajo un enfoque de mejoramiento continuo, en articulación con los lineamientos del Decreto 767 de 2022 y en cumplimiento de las disposiciones del Modelo Integrado de Planeación y Gestión (MIPG).</w:t>
      </w:r>
    </w:p>
    <w:p w14:paraId="41C0AF02" w14:textId="77777777" w:rsidR="00C7219D" w:rsidRPr="00C7219D" w:rsidRDefault="00C7219D" w:rsidP="00C7219D">
      <w:pPr>
        <w:pStyle w:val="NormalMT"/>
        <w:spacing w:after="320"/>
        <w:jc w:val="both"/>
        <w:rPr>
          <w:rFonts w:ascii="Arial" w:hAnsi="Arial" w:cs="Arial"/>
        </w:rPr>
      </w:pPr>
      <w:r w:rsidRPr="00C7219D">
        <w:rPr>
          <w:rFonts w:ascii="Arial" w:hAnsi="Arial" w:cs="Arial"/>
        </w:rPr>
        <w:t xml:space="preserve">La responsabilidad principal del seguimiento a nivel nacional corresponde al Ministerio de Tecnologías de la Información y las Comunicaciones (MinTIC), quien evaluará periódicamente </w:t>
      </w:r>
      <w:r w:rsidRPr="00C7219D">
        <w:rPr>
          <w:rFonts w:ascii="Arial" w:hAnsi="Arial" w:cs="Arial"/>
        </w:rPr>
        <w:lastRenderedPageBreak/>
        <w:t>la implementación de la política con base en los criterios definidos por el Consejo para la Gestión y el Desempeño Institucional, en el marco de la operación estadística de Medición del Desempeño Institucional.</w:t>
      </w:r>
    </w:p>
    <w:p w14:paraId="1806B838" w14:textId="77777777" w:rsidR="00C7219D" w:rsidRPr="00C7219D" w:rsidRDefault="00C7219D" w:rsidP="00C7219D">
      <w:pPr>
        <w:pStyle w:val="NormalMT"/>
        <w:spacing w:after="320"/>
        <w:jc w:val="both"/>
        <w:rPr>
          <w:rFonts w:ascii="Arial" w:hAnsi="Arial" w:cs="Arial"/>
        </w:rPr>
      </w:pPr>
      <w:r w:rsidRPr="00C7219D">
        <w:rPr>
          <w:rFonts w:ascii="Arial" w:hAnsi="Arial" w:cs="Arial"/>
        </w:rPr>
        <w:t>Dicho seguimiento se fundamentará en los datos reportados por la entidad a través del Formulario Único de Reporte de Avance en la Gestión – FURAG, de conformidad con lo establecido en el artículo 2.2.22.3.10 del Decreto 1083 de 2015. La información reportada deberá cumplir con los principios de calidad, conforme a lo señalado en la Ley 1712 de 2014 (Ley de Transparencia y del Derecho de Acceso a la Información Pública).</w:t>
      </w:r>
    </w:p>
    <w:p w14:paraId="4B3F2071" w14:textId="3157DAB1" w:rsidR="00C7219D" w:rsidRPr="00C7219D" w:rsidRDefault="00C7219D" w:rsidP="00C7219D">
      <w:pPr>
        <w:pStyle w:val="NormalMT"/>
        <w:spacing w:after="320"/>
        <w:jc w:val="both"/>
        <w:rPr>
          <w:rFonts w:ascii="Arial" w:hAnsi="Arial" w:cs="Arial"/>
        </w:rPr>
      </w:pPr>
      <w:r w:rsidRPr="00C7219D">
        <w:rPr>
          <w:rFonts w:ascii="Arial" w:hAnsi="Arial" w:cs="Arial"/>
        </w:rPr>
        <w:t>De manera complementaria, la Alcaldía de Armenia realizará seguimiento interno a la ejecución de la Política de Gobierno Digital mediante los siguientes mecanismos:</w:t>
      </w:r>
    </w:p>
    <w:p w14:paraId="646D7C0F" w14:textId="77777777" w:rsidR="00C7219D" w:rsidRPr="00C7219D" w:rsidRDefault="00C7219D" w:rsidP="00C7219D">
      <w:pPr>
        <w:pStyle w:val="NormalMT"/>
        <w:numPr>
          <w:ilvl w:val="0"/>
          <w:numId w:val="48"/>
        </w:numPr>
        <w:spacing w:after="320"/>
        <w:jc w:val="both"/>
        <w:rPr>
          <w:rFonts w:ascii="Arial" w:hAnsi="Arial" w:cs="Arial"/>
        </w:rPr>
      </w:pPr>
      <w:r w:rsidRPr="00C7219D">
        <w:rPr>
          <w:rFonts w:ascii="Arial" w:hAnsi="Arial" w:cs="Arial"/>
        </w:rPr>
        <w:t>Monitoreo institucional de los proyectos de transformación digital alineados al PETI.</w:t>
      </w:r>
    </w:p>
    <w:p w14:paraId="573D353F" w14:textId="77777777" w:rsidR="00C7219D" w:rsidRPr="00C7219D" w:rsidRDefault="00C7219D" w:rsidP="00C7219D">
      <w:pPr>
        <w:pStyle w:val="NormalMT"/>
        <w:numPr>
          <w:ilvl w:val="0"/>
          <w:numId w:val="48"/>
        </w:numPr>
        <w:spacing w:after="320"/>
        <w:jc w:val="both"/>
        <w:rPr>
          <w:rFonts w:ascii="Arial" w:hAnsi="Arial" w:cs="Arial"/>
        </w:rPr>
      </w:pPr>
      <w:r w:rsidRPr="00C7219D">
        <w:rPr>
          <w:rFonts w:ascii="Arial" w:hAnsi="Arial" w:cs="Arial"/>
        </w:rPr>
        <w:t>Aplicación del Modelo de Medición de Madurez de Ciudades y Territorios Inteligentes para evaluar avances hacia la consolidación de un territorio inteligente.</w:t>
      </w:r>
    </w:p>
    <w:p w14:paraId="62309E02" w14:textId="77777777" w:rsidR="00C7219D" w:rsidRPr="00C7219D" w:rsidRDefault="00C7219D" w:rsidP="00C7219D">
      <w:pPr>
        <w:pStyle w:val="NormalMT"/>
        <w:numPr>
          <w:ilvl w:val="0"/>
          <w:numId w:val="48"/>
        </w:numPr>
        <w:spacing w:after="320"/>
        <w:jc w:val="both"/>
        <w:rPr>
          <w:rFonts w:ascii="Arial" w:hAnsi="Arial" w:cs="Arial"/>
        </w:rPr>
      </w:pPr>
      <w:r w:rsidRPr="00C7219D">
        <w:rPr>
          <w:rFonts w:ascii="Arial" w:hAnsi="Arial" w:cs="Arial"/>
        </w:rPr>
        <w:t>Revisión del avance en los habilitadores y líneas de acción de la política, con base en informes internos y herramientas del MIPG.</w:t>
      </w:r>
    </w:p>
    <w:p w14:paraId="232B496C" w14:textId="77777777" w:rsidR="00C7219D" w:rsidRPr="00C7219D" w:rsidRDefault="00C7219D" w:rsidP="00C7219D">
      <w:pPr>
        <w:pStyle w:val="NormalMT"/>
        <w:spacing w:after="320"/>
        <w:jc w:val="both"/>
        <w:rPr>
          <w:rFonts w:ascii="Arial" w:hAnsi="Arial" w:cs="Arial"/>
        </w:rPr>
      </w:pPr>
      <w:r w:rsidRPr="00C7219D">
        <w:rPr>
          <w:rFonts w:ascii="Arial" w:hAnsi="Arial" w:cs="Arial"/>
        </w:rPr>
        <w:t>Cuando los organismos de inspección, vigilancia y control soliciten información sobre el grado de implementación de la Política, la Alcaldía de Armenia se acogerá a los resultados oficiales generados por el Ministerio TIC, derivados de los reportes FURAG.</w:t>
      </w:r>
    </w:p>
    <w:p w14:paraId="75CF917C" w14:textId="6B92A17F" w:rsidR="00356041" w:rsidRDefault="00C7219D" w:rsidP="00C150A7">
      <w:pPr>
        <w:pStyle w:val="NormalMT"/>
        <w:spacing w:after="320"/>
        <w:jc w:val="both"/>
        <w:rPr>
          <w:rFonts w:ascii="Arial" w:hAnsi="Arial" w:cs="Arial"/>
        </w:rPr>
      </w:pPr>
      <w:r w:rsidRPr="00C7219D">
        <w:rPr>
          <w:rFonts w:ascii="Arial" w:hAnsi="Arial" w:cs="Arial"/>
        </w:rPr>
        <w:t>La Alcaldía garantizará la veracidad, oportunidad, completitud y trazabilidad de la información reportada, como principio orientador del proceso de evaluación, y como soporte para la toma de decisiones estratégicas que permitan fortalecer los procesos de transformación digital, participación ciudadana, prestación de servicios digitales y generación de valor público.</w:t>
      </w:r>
    </w:p>
    <w:p w14:paraId="0EC37B78" w14:textId="77777777" w:rsidR="00356041" w:rsidRPr="00356041" w:rsidRDefault="00356041" w:rsidP="00356041">
      <w:pPr>
        <w:rPr>
          <w:rFonts w:ascii="Arial" w:hAnsi="Arial" w:cs="Arial"/>
          <w:b/>
          <w:bCs/>
          <w:sz w:val="28"/>
          <w:szCs w:val="28"/>
          <w:lang w:val="es-ES"/>
        </w:rPr>
      </w:pPr>
      <w:r w:rsidRPr="00356041">
        <w:rPr>
          <w:rFonts w:ascii="Arial" w:hAnsi="Arial" w:cs="Arial"/>
          <w:b/>
          <w:bCs/>
          <w:sz w:val="28"/>
          <w:szCs w:val="28"/>
          <w:lang w:val="es-ES"/>
        </w:rPr>
        <w:t>Control de Cambios</w:t>
      </w:r>
    </w:p>
    <w:p w14:paraId="7C645393" w14:textId="77777777" w:rsidR="00356041" w:rsidRPr="00523EB7" w:rsidRDefault="00356041" w:rsidP="00356041">
      <w:pPr>
        <w:rPr>
          <w:rFonts w:ascii="Arial" w:hAnsi="Arial" w:cs="Arial"/>
          <w:color w:val="2F5496" w:themeColor="accent1" w:themeShade="BF"/>
          <w:sz w:val="32"/>
          <w:szCs w:val="32"/>
          <w:lang w:val="es-ES"/>
        </w:rPr>
      </w:pPr>
    </w:p>
    <w:p w14:paraId="2FE73C51" w14:textId="77777777" w:rsidR="00356041" w:rsidRDefault="00356041" w:rsidP="00356041">
      <w:pPr>
        <w:rPr>
          <w:rFonts w:ascii="Arial" w:hAnsi="Arial" w:cs="Arial"/>
          <w:lang w:val="es-ES"/>
        </w:rPr>
      </w:pPr>
    </w:p>
    <w:tbl>
      <w:tblPr>
        <w:tblStyle w:val="Tablaconcuadrcula"/>
        <w:tblW w:w="0" w:type="auto"/>
        <w:tblInd w:w="926" w:type="dxa"/>
        <w:tblLook w:val="04A0" w:firstRow="1" w:lastRow="0" w:firstColumn="1" w:lastColumn="0" w:noHBand="0" w:noVBand="1"/>
      </w:tblPr>
      <w:tblGrid>
        <w:gridCol w:w="2171"/>
        <w:gridCol w:w="1917"/>
        <w:gridCol w:w="4013"/>
      </w:tblGrid>
      <w:tr w:rsidR="00356041" w14:paraId="2C444D2D" w14:textId="77777777" w:rsidTr="00B33923">
        <w:tc>
          <w:tcPr>
            <w:tcW w:w="2171" w:type="dxa"/>
            <w:shd w:val="clear" w:color="auto" w:fill="B4C6E7" w:themeFill="accent1" w:themeFillTint="66"/>
            <w:tcMar>
              <w:top w:w="170" w:type="dxa"/>
              <w:bottom w:w="170" w:type="dxa"/>
            </w:tcMar>
          </w:tcPr>
          <w:p w14:paraId="5501CA76" w14:textId="77777777" w:rsidR="00356041" w:rsidRPr="004B30EF" w:rsidRDefault="00356041" w:rsidP="00B33923">
            <w:pPr>
              <w:jc w:val="center"/>
              <w:rPr>
                <w:rFonts w:ascii="Arial" w:hAnsi="Arial" w:cs="Arial"/>
                <w:b/>
                <w:bCs/>
                <w:sz w:val="24"/>
                <w:szCs w:val="24"/>
                <w:lang w:val="es-ES"/>
              </w:rPr>
            </w:pPr>
            <w:r w:rsidRPr="004B30EF">
              <w:rPr>
                <w:rFonts w:ascii="Arial" w:hAnsi="Arial" w:cs="Arial"/>
                <w:b/>
                <w:bCs/>
                <w:sz w:val="24"/>
                <w:szCs w:val="24"/>
                <w:lang w:val="es-ES"/>
              </w:rPr>
              <w:t>Versión</w:t>
            </w:r>
          </w:p>
        </w:tc>
        <w:tc>
          <w:tcPr>
            <w:tcW w:w="1917" w:type="dxa"/>
            <w:shd w:val="clear" w:color="auto" w:fill="B4C6E7" w:themeFill="accent1" w:themeFillTint="66"/>
          </w:tcPr>
          <w:p w14:paraId="40C1054E" w14:textId="77777777" w:rsidR="00356041" w:rsidRPr="004B30EF" w:rsidRDefault="00356041" w:rsidP="00B33923">
            <w:pPr>
              <w:jc w:val="center"/>
              <w:rPr>
                <w:rFonts w:ascii="Arial" w:hAnsi="Arial" w:cs="Arial"/>
                <w:b/>
                <w:bCs/>
                <w:lang w:val="es-ES"/>
              </w:rPr>
            </w:pPr>
            <w:r w:rsidRPr="004B30EF">
              <w:rPr>
                <w:rFonts w:ascii="Arial" w:hAnsi="Arial" w:cs="Arial"/>
                <w:b/>
                <w:bCs/>
                <w:sz w:val="24"/>
                <w:szCs w:val="24"/>
                <w:lang w:val="es-ES"/>
              </w:rPr>
              <w:t>Año</w:t>
            </w:r>
            <w:r>
              <w:rPr>
                <w:rFonts w:ascii="Arial" w:hAnsi="Arial" w:cs="Arial"/>
                <w:b/>
                <w:bCs/>
                <w:sz w:val="24"/>
                <w:szCs w:val="24"/>
                <w:lang w:val="es-ES"/>
              </w:rPr>
              <w:t xml:space="preserve"> - Mes</w:t>
            </w:r>
          </w:p>
        </w:tc>
        <w:tc>
          <w:tcPr>
            <w:tcW w:w="4013" w:type="dxa"/>
            <w:shd w:val="clear" w:color="auto" w:fill="B4C6E7" w:themeFill="accent1" w:themeFillTint="66"/>
            <w:tcMar>
              <w:top w:w="170" w:type="dxa"/>
              <w:bottom w:w="170" w:type="dxa"/>
            </w:tcMar>
          </w:tcPr>
          <w:p w14:paraId="47F56584" w14:textId="77777777" w:rsidR="00356041" w:rsidRPr="004B30EF" w:rsidRDefault="00356041" w:rsidP="00B33923">
            <w:pPr>
              <w:jc w:val="center"/>
              <w:rPr>
                <w:rFonts w:ascii="Arial" w:hAnsi="Arial" w:cs="Arial"/>
                <w:b/>
                <w:bCs/>
                <w:sz w:val="24"/>
                <w:szCs w:val="24"/>
                <w:lang w:val="es-ES"/>
              </w:rPr>
            </w:pPr>
            <w:r w:rsidRPr="004B30EF">
              <w:rPr>
                <w:rFonts w:ascii="Arial" w:hAnsi="Arial" w:cs="Arial"/>
                <w:b/>
                <w:bCs/>
                <w:sz w:val="24"/>
                <w:szCs w:val="24"/>
                <w:lang w:val="es-ES"/>
              </w:rPr>
              <w:t>Descripción</w:t>
            </w:r>
          </w:p>
        </w:tc>
      </w:tr>
      <w:tr w:rsidR="00356041" w14:paraId="172C7AD5" w14:textId="77777777" w:rsidTr="00B33923">
        <w:tc>
          <w:tcPr>
            <w:tcW w:w="2171" w:type="dxa"/>
            <w:tcMar>
              <w:top w:w="170" w:type="dxa"/>
              <w:bottom w:w="170" w:type="dxa"/>
            </w:tcMar>
            <w:vAlign w:val="center"/>
          </w:tcPr>
          <w:p w14:paraId="5351711E" w14:textId="77777777" w:rsidR="00356041" w:rsidRPr="004B30EF" w:rsidRDefault="00356041" w:rsidP="00B33923">
            <w:pPr>
              <w:jc w:val="center"/>
              <w:rPr>
                <w:rFonts w:ascii="Arial" w:hAnsi="Arial" w:cs="Arial"/>
                <w:lang w:val="es-ES"/>
              </w:rPr>
            </w:pPr>
            <w:r w:rsidRPr="004B30EF">
              <w:rPr>
                <w:rFonts w:ascii="Arial" w:hAnsi="Arial" w:cs="Arial"/>
                <w:lang w:val="es-ES"/>
              </w:rPr>
              <w:t>01</w:t>
            </w:r>
          </w:p>
        </w:tc>
        <w:tc>
          <w:tcPr>
            <w:tcW w:w="1917" w:type="dxa"/>
            <w:vAlign w:val="center"/>
          </w:tcPr>
          <w:p w14:paraId="766D6775" w14:textId="77777777" w:rsidR="00356041" w:rsidRPr="004B30EF" w:rsidRDefault="00356041" w:rsidP="00B33923">
            <w:pPr>
              <w:jc w:val="center"/>
              <w:rPr>
                <w:rFonts w:ascii="Arial" w:hAnsi="Arial" w:cs="Arial"/>
                <w:lang w:val="es-ES"/>
              </w:rPr>
            </w:pPr>
            <w:r>
              <w:rPr>
                <w:rFonts w:ascii="Arial" w:hAnsi="Arial" w:cs="Arial"/>
                <w:lang w:val="es-ES"/>
              </w:rPr>
              <w:t xml:space="preserve">2022 </w:t>
            </w:r>
            <w:proofErr w:type="gramStart"/>
            <w:r>
              <w:rPr>
                <w:rFonts w:ascii="Arial" w:hAnsi="Arial" w:cs="Arial"/>
                <w:lang w:val="es-ES"/>
              </w:rPr>
              <w:t>Enero</w:t>
            </w:r>
            <w:proofErr w:type="gramEnd"/>
          </w:p>
        </w:tc>
        <w:tc>
          <w:tcPr>
            <w:tcW w:w="4013" w:type="dxa"/>
            <w:tcMar>
              <w:top w:w="170" w:type="dxa"/>
              <w:bottom w:w="170" w:type="dxa"/>
            </w:tcMar>
            <w:vAlign w:val="center"/>
          </w:tcPr>
          <w:p w14:paraId="5E26F25B" w14:textId="77777777" w:rsidR="00356041" w:rsidRPr="004B30EF" w:rsidRDefault="00356041" w:rsidP="00B33923">
            <w:pPr>
              <w:rPr>
                <w:rFonts w:ascii="Arial" w:hAnsi="Arial" w:cs="Arial"/>
                <w:lang w:val="es-ES"/>
              </w:rPr>
            </w:pPr>
            <w:r w:rsidRPr="004B30EF">
              <w:rPr>
                <w:rFonts w:ascii="Arial" w:hAnsi="Arial" w:cs="Arial"/>
                <w:lang w:val="es-ES"/>
              </w:rPr>
              <w:t>Elaboración del documento</w:t>
            </w:r>
          </w:p>
        </w:tc>
      </w:tr>
      <w:tr w:rsidR="00356041" w14:paraId="2BDAA2A0" w14:textId="77777777" w:rsidTr="00B33923">
        <w:trPr>
          <w:trHeight w:val="20"/>
        </w:trPr>
        <w:tc>
          <w:tcPr>
            <w:tcW w:w="2171" w:type="dxa"/>
            <w:tcMar>
              <w:top w:w="170" w:type="dxa"/>
              <w:bottom w:w="170" w:type="dxa"/>
            </w:tcMar>
            <w:vAlign w:val="center"/>
          </w:tcPr>
          <w:p w14:paraId="2070F4D4" w14:textId="77777777" w:rsidR="00356041" w:rsidRPr="004B30EF" w:rsidRDefault="00356041" w:rsidP="00B33923">
            <w:pPr>
              <w:jc w:val="center"/>
              <w:rPr>
                <w:rFonts w:ascii="Arial" w:hAnsi="Arial" w:cs="Arial"/>
                <w:lang w:val="es-ES"/>
              </w:rPr>
            </w:pPr>
            <w:r w:rsidRPr="004B30EF">
              <w:rPr>
                <w:rFonts w:ascii="Arial" w:hAnsi="Arial" w:cs="Arial"/>
                <w:lang w:val="es-ES"/>
              </w:rPr>
              <w:t>02</w:t>
            </w:r>
          </w:p>
        </w:tc>
        <w:tc>
          <w:tcPr>
            <w:tcW w:w="1917" w:type="dxa"/>
            <w:vAlign w:val="center"/>
          </w:tcPr>
          <w:p w14:paraId="286D2C61" w14:textId="77777777" w:rsidR="00356041" w:rsidRPr="004B30EF" w:rsidRDefault="00356041" w:rsidP="00B33923">
            <w:pPr>
              <w:jc w:val="center"/>
              <w:rPr>
                <w:rFonts w:ascii="Arial" w:hAnsi="Arial" w:cs="Arial"/>
                <w:lang w:val="es-ES"/>
              </w:rPr>
            </w:pPr>
            <w:r>
              <w:rPr>
                <w:rFonts w:ascii="Arial" w:hAnsi="Arial" w:cs="Arial"/>
                <w:lang w:val="es-ES"/>
              </w:rPr>
              <w:t>2025 Julio</w:t>
            </w:r>
          </w:p>
        </w:tc>
        <w:tc>
          <w:tcPr>
            <w:tcW w:w="4013" w:type="dxa"/>
            <w:tcMar>
              <w:top w:w="170" w:type="dxa"/>
              <w:bottom w:w="170" w:type="dxa"/>
            </w:tcMar>
            <w:vAlign w:val="center"/>
          </w:tcPr>
          <w:p w14:paraId="7F4C4406" w14:textId="77777777" w:rsidR="00356041" w:rsidRPr="004B30EF" w:rsidRDefault="00356041" w:rsidP="00B33923">
            <w:pPr>
              <w:rPr>
                <w:rFonts w:ascii="Arial" w:hAnsi="Arial" w:cs="Arial"/>
                <w:lang w:val="es-ES"/>
              </w:rPr>
            </w:pPr>
            <w:r w:rsidRPr="004B30EF">
              <w:rPr>
                <w:rFonts w:ascii="Arial" w:hAnsi="Arial" w:cs="Arial"/>
                <w:lang w:val="es-ES"/>
              </w:rPr>
              <w:t>Actualización de acuerdo con la normativa vigente a Julio de 2025</w:t>
            </w:r>
          </w:p>
        </w:tc>
      </w:tr>
    </w:tbl>
    <w:p w14:paraId="12DBA130" w14:textId="77777777" w:rsidR="00356041" w:rsidRDefault="00356041" w:rsidP="00C150A7">
      <w:pPr>
        <w:pStyle w:val="NormalMT"/>
        <w:spacing w:after="320"/>
        <w:jc w:val="both"/>
        <w:rPr>
          <w:rFonts w:ascii="Arial" w:hAnsi="Arial" w:cs="Arial"/>
        </w:rPr>
      </w:pPr>
    </w:p>
    <w:tbl>
      <w:tblPr>
        <w:tblW w:w="5052" w:type="pct"/>
        <w:tblCellMar>
          <w:left w:w="0" w:type="dxa"/>
          <w:right w:w="0" w:type="dxa"/>
        </w:tblCellMar>
        <w:tblLook w:val="04A0" w:firstRow="1" w:lastRow="0" w:firstColumn="1" w:lastColumn="0" w:noHBand="0" w:noVBand="1"/>
      </w:tblPr>
      <w:tblGrid>
        <w:gridCol w:w="3202"/>
        <w:gridCol w:w="3737"/>
        <w:gridCol w:w="3117"/>
      </w:tblGrid>
      <w:tr w:rsidR="0029025B" w:rsidRPr="00C12152" w14:paraId="76BC4BF2" w14:textId="77777777" w:rsidTr="00356041">
        <w:trPr>
          <w:trHeight w:val="928"/>
        </w:trPr>
        <w:tc>
          <w:tcPr>
            <w:tcW w:w="1592"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41DE3951" w14:textId="55D5D09D" w:rsidR="0029025B" w:rsidRDefault="0029025B" w:rsidP="001D73C1">
            <w:pPr>
              <w:rPr>
                <w:rFonts w:ascii="Arial" w:eastAsia="Times New Roman" w:hAnsi="Arial" w:cs="Arial"/>
                <w:b/>
                <w:bCs/>
                <w:sz w:val="22"/>
                <w:szCs w:val="22"/>
                <w:lang w:val="es-ES" w:eastAsia="es-419"/>
              </w:rPr>
            </w:pPr>
            <w:r w:rsidRPr="00C12152">
              <w:rPr>
                <w:rFonts w:ascii="Arial" w:eastAsia="Times New Roman" w:hAnsi="Arial" w:cs="Arial"/>
                <w:b/>
                <w:bCs/>
                <w:sz w:val="22"/>
                <w:szCs w:val="22"/>
                <w:lang w:val="es-ES" w:eastAsia="es-419"/>
              </w:rPr>
              <w:t>Elaborado por:</w:t>
            </w:r>
          </w:p>
          <w:p w14:paraId="06B0FF1D" w14:textId="77777777" w:rsidR="00356041" w:rsidRPr="00C12152" w:rsidRDefault="00356041" w:rsidP="001D73C1">
            <w:pPr>
              <w:rPr>
                <w:rFonts w:ascii="Arial" w:eastAsia="Times New Roman" w:hAnsi="Arial" w:cs="Arial"/>
                <w:sz w:val="22"/>
                <w:szCs w:val="22"/>
                <w:lang w:val="es-419" w:eastAsia="es-419"/>
              </w:rPr>
            </w:pPr>
          </w:p>
          <w:p w14:paraId="0549C1B4" w14:textId="07570317" w:rsidR="0029025B" w:rsidRDefault="0029025B" w:rsidP="001D73C1">
            <w:pPr>
              <w:jc w:val="center"/>
              <w:rPr>
                <w:rFonts w:ascii="Arial" w:eastAsia="Times New Roman" w:hAnsi="Arial" w:cs="Arial"/>
                <w:sz w:val="22"/>
                <w:szCs w:val="22"/>
                <w:lang w:val="es-ES" w:eastAsia="es-419"/>
              </w:rPr>
            </w:pPr>
            <w:r w:rsidRPr="00C12152">
              <w:rPr>
                <w:rFonts w:ascii="Arial" w:eastAsia="Times New Roman" w:hAnsi="Arial" w:cs="Arial"/>
                <w:b/>
                <w:bCs/>
                <w:sz w:val="22"/>
                <w:szCs w:val="22"/>
                <w:lang w:val="es-ES" w:eastAsia="es-419"/>
              </w:rPr>
              <w:t> </w:t>
            </w:r>
            <w:proofErr w:type="spellStart"/>
            <w:r w:rsidR="00356041" w:rsidRPr="00356041">
              <w:rPr>
                <w:rFonts w:ascii="Arial" w:eastAsia="Times New Roman" w:hAnsi="Arial" w:cs="Arial"/>
                <w:sz w:val="22"/>
                <w:szCs w:val="22"/>
                <w:lang w:val="es-ES" w:eastAsia="es-419"/>
              </w:rPr>
              <w:t>Jhoan</w:t>
            </w:r>
            <w:proofErr w:type="spellEnd"/>
            <w:r w:rsidR="00356041" w:rsidRPr="00356041">
              <w:rPr>
                <w:rFonts w:ascii="Arial" w:eastAsia="Times New Roman" w:hAnsi="Arial" w:cs="Arial"/>
                <w:sz w:val="22"/>
                <w:szCs w:val="22"/>
                <w:lang w:val="es-ES" w:eastAsia="es-419"/>
              </w:rPr>
              <w:t xml:space="preserve"> Esteban Soler Giraldo</w:t>
            </w:r>
          </w:p>
          <w:p w14:paraId="301E4081" w14:textId="77777777" w:rsidR="00356041" w:rsidRPr="00356041" w:rsidRDefault="00356041" w:rsidP="001D73C1">
            <w:pPr>
              <w:jc w:val="center"/>
              <w:rPr>
                <w:rFonts w:ascii="Arial" w:eastAsia="Times New Roman" w:hAnsi="Arial" w:cs="Arial"/>
                <w:sz w:val="22"/>
                <w:szCs w:val="22"/>
                <w:lang w:val="es-419" w:eastAsia="es-419"/>
              </w:rPr>
            </w:pPr>
          </w:p>
          <w:p w14:paraId="7998D1BB" w14:textId="015C9D5E" w:rsidR="0029025B" w:rsidRPr="00C12152" w:rsidRDefault="0029025B" w:rsidP="001D73C1">
            <w:pPr>
              <w:ind w:left="10" w:right="77"/>
              <w:jc w:val="center"/>
              <w:rPr>
                <w:rFonts w:ascii="Arial" w:eastAsia="Times New Roman" w:hAnsi="Arial" w:cs="Arial"/>
                <w:sz w:val="22"/>
                <w:szCs w:val="22"/>
                <w:lang w:val="es-419" w:eastAsia="es-419"/>
              </w:rPr>
            </w:pPr>
            <w:r w:rsidRPr="00C12152">
              <w:rPr>
                <w:rFonts w:ascii="Arial" w:eastAsia="Times New Roman" w:hAnsi="Arial" w:cs="Arial"/>
                <w:sz w:val="22"/>
                <w:szCs w:val="22"/>
                <w:lang w:val="es-MX" w:eastAsia="es-419"/>
              </w:rPr>
              <w:t> </w:t>
            </w:r>
            <w:r w:rsidR="00A97FC5">
              <w:rPr>
                <w:rFonts w:ascii="Arial" w:eastAsia="Times New Roman" w:hAnsi="Arial" w:cs="Arial"/>
                <w:sz w:val="22"/>
                <w:szCs w:val="22"/>
                <w:lang w:val="es-MX" w:eastAsia="es-419"/>
              </w:rPr>
              <w:t>Alejandra Zuluaga- Contratista secretaria tic</w:t>
            </w:r>
          </w:p>
        </w:tc>
        <w:tc>
          <w:tcPr>
            <w:tcW w:w="1858"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6B2EDBD" w14:textId="77777777" w:rsidR="0029025B" w:rsidRPr="00C12152" w:rsidRDefault="0029025B" w:rsidP="001D73C1">
            <w:pPr>
              <w:rPr>
                <w:rFonts w:ascii="Arial" w:eastAsia="Times New Roman" w:hAnsi="Arial" w:cs="Arial"/>
                <w:sz w:val="22"/>
                <w:szCs w:val="22"/>
                <w:lang w:val="es-419" w:eastAsia="es-419"/>
              </w:rPr>
            </w:pPr>
            <w:r w:rsidRPr="00C12152">
              <w:rPr>
                <w:rFonts w:ascii="Arial" w:eastAsia="Times New Roman" w:hAnsi="Arial" w:cs="Arial"/>
                <w:b/>
                <w:bCs/>
                <w:sz w:val="22"/>
                <w:szCs w:val="22"/>
                <w:lang w:val="es-ES" w:eastAsia="es-419"/>
              </w:rPr>
              <w:t>Revisado por:</w:t>
            </w:r>
          </w:p>
          <w:p w14:paraId="495760C6" w14:textId="77777777" w:rsidR="0029025B" w:rsidRPr="00C12152" w:rsidRDefault="0029025B" w:rsidP="001D73C1">
            <w:pPr>
              <w:jc w:val="center"/>
              <w:rPr>
                <w:rFonts w:ascii="Arial" w:eastAsia="Times New Roman" w:hAnsi="Arial" w:cs="Arial"/>
                <w:sz w:val="22"/>
                <w:szCs w:val="22"/>
                <w:lang w:val="es-ES" w:eastAsia="es-419"/>
              </w:rPr>
            </w:pPr>
            <w:r w:rsidRPr="00C12152">
              <w:rPr>
                <w:rFonts w:ascii="Arial" w:eastAsia="Times New Roman" w:hAnsi="Arial" w:cs="Arial"/>
                <w:sz w:val="22"/>
                <w:szCs w:val="22"/>
                <w:lang w:val="es-ES" w:eastAsia="es-419"/>
              </w:rPr>
              <w:t> </w:t>
            </w:r>
          </w:p>
          <w:p w14:paraId="3828622C" w14:textId="4D6A2DF5" w:rsidR="0029025B" w:rsidRPr="00C12152" w:rsidRDefault="00464350" w:rsidP="001D73C1">
            <w:pPr>
              <w:rPr>
                <w:rFonts w:ascii="Arial" w:eastAsia="Times New Roman" w:hAnsi="Arial" w:cs="Arial"/>
                <w:lang w:val="es-419" w:eastAsia="es-419"/>
              </w:rPr>
            </w:pPr>
            <w:r>
              <w:rPr>
                <w:rFonts w:ascii="Arial" w:eastAsia="Times New Roman" w:hAnsi="Arial" w:cs="Arial"/>
                <w:lang w:val="es-419" w:eastAsia="es-419"/>
              </w:rPr>
              <w:t xml:space="preserve">Juan Sebastián Herrera Pardo- </w:t>
            </w:r>
            <w:proofErr w:type="gramStart"/>
            <w:r>
              <w:rPr>
                <w:rFonts w:ascii="Arial" w:eastAsia="Times New Roman" w:hAnsi="Arial" w:cs="Arial"/>
                <w:lang w:val="es-419" w:eastAsia="es-419"/>
              </w:rPr>
              <w:t>Secretario</w:t>
            </w:r>
            <w:proofErr w:type="gramEnd"/>
            <w:r>
              <w:rPr>
                <w:rFonts w:ascii="Arial" w:eastAsia="Times New Roman" w:hAnsi="Arial" w:cs="Arial"/>
                <w:lang w:val="es-419" w:eastAsia="es-419"/>
              </w:rPr>
              <w:t xml:space="preserve"> TIC</w:t>
            </w:r>
          </w:p>
          <w:p w14:paraId="004B0E73" w14:textId="77777777" w:rsidR="0029025B" w:rsidRPr="00C12152" w:rsidRDefault="0029025B" w:rsidP="001D73C1">
            <w:pPr>
              <w:rPr>
                <w:rFonts w:ascii="Arial" w:eastAsia="Times New Roman" w:hAnsi="Arial" w:cs="Arial"/>
                <w:sz w:val="22"/>
                <w:szCs w:val="22"/>
                <w:lang w:val="es-419" w:eastAsia="es-419"/>
              </w:rPr>
            </w:pPr>
            <w:r w:rsidRPr="00C12152">
              <w:rPr>
                <w:rFonts w:ascii="Arial" w:eastAsia="Times New Roman" w:hAnsi="Arial" w:cs="Arial"/>
                <w:sz w:val="22"/>
                <w:szCs w:val="22"/>
                <w:lang w:val="es-MX" w:eastAsia="es-419"/>
              </w:rPr>
              <w:t> </w:t>
            </w:r>
          </w:p>
        </w:tc>
        <w:tc>
          <w:tcPr>
            <w:tcW w:w="1550"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A760ACC" w14:textId="77777777" w:rsidR="0029025B" w:rsidRPr="00C12152" w:rsidRDefault="0029025B" w:rsidP="001D73C1">
            <w:pPr>
              <w:rPr>
                <w:rFonts w:ascii="Arial" w:eastAsia="Times New Roman" w:hAnsi="Arial" w:cs="Arial"/>
                <w:sz w:val="28"/>
                <w:szCs w:val="28"/>
                <w:lang w:val="es-419" w:eastAsia="es-419"/>
              </w:rPr>
            </w:pPr>
            <w:r w:rsidRPr="00C12152">
              <w:rPr>
                <w:rFonts w:ascii="Arial" w:eastAsia="Times New Roman" w:hAnsi="Arial" w:cs="Arial"/>
                <w:b/>
                <w:bCs/>
                <w:lang w:val="es-ES" w:eastAsia="es-419"/>
              </w:rPr>
              <w:t>Aprobado por:</w:t>
            </w:r>
          </w:p>
          <w:p w14:paraId="7D8916B7" w14:textId="77777777" w:rsidR="0029025B" w:rsidRPr="00C12152" w:rsidRDefault="0029025B" w:rsidP="001D73C1">
            <w:pPr>
              <w:rPr>
                <w:rFonts w:ascii="Arial" w:eastAsia="Times New Roman" w:hAnsi="Arial" w:cs="Arial"/>
                <w:lang w:val="es-419" w:eastAsia="es-419"/>
              </w:rPr>
            </w:pPr>
            <w:r w:rsidRPr="00C12152">
              <w:rPr>
                <w:rFonts w:ascii="Arial" w:eastAsia="Times New Roman" w:hAnsi="Arial" w:cs="Arial"/>
                <w:b/>
                <w:bCs/>
                <w:sz w:val="20"/>
                <w:szCs w:val="20"/>
                <w:lang w:val="es-ES" w:eastAsia="es-419"/>
              </w:rPr>
              <w:t> </w:t>
            </w:r>
          </w:p>
          <w:p w14:paraId="0F395435" w14:textId="77777777" w:rsidR="0029025B" w:rsidRPr="00C12152" w:rsidRDefault="0029025B" w:rsidP="001D73C1">
            <w:pPr>
              <w:rPr>
                <w:rFonts w:ascii="Arial" w:eastAsia="Times New Roman" w:hAnsi="Arial" w:cs="Arial"/>
                <w:lang w:val="es-419" w:eastAsia="es-419"/>
              </w:rPr>
            </w:pPr>
            <w:r w:rsidRPr="00C12152">
              <w:rPr>
                <w:rFonts w:ascii="Arial" w:eastAsia="Times New Roman" w:hAnsi="Arial" w:cs="Arial"/>
                <w:lang w:val="es-419" w:eastAsia="es-419"/>
              </w:rPr>
              <w:t>Comité Institucional de Gestión y Desempeño realizado el día 31 de Julio del 2025 mediante acta No 03</w:t>
            </w:r>
          </w:p>
          <w:p w14:paraId="2560341F" w14:textId="77777777" w:rsidR="0029025B" w:rsidRPr="00C12152" w:rsidRDefault="0029025B" w:rsidP="001D73C1">
            <w:pPr>
              <w:jc w:val="center"/>
              <w:rPr>
                <w:rFonts w:ascii="Arial" w:eastAsia="Times New Roman" w:hAnsi="Arial" w:cs="Arial"/>
                <w:lang w:val="es-419" w:eastAsia="es-419"/>
              </w:rPr>
            </w:pPr>
            <w:r w:rsidRPr="00C12152">
              <w:rPr>
                <w:rFonts w:ascii="Arial" w:eastAsia="Times New Roman" w:hAnsi="Arial" w:cs="Arial"/>
                <w:lang w:val="es-MX" w:eastAsia="es-419"/>
              </w:rPr>
              <w:t> </w:t>
            </w:r>
          </w:p>
        </w:tc>
      </w:tr>
    </w:tbl>
    <w:p w14:paraId="22A227D1" w14:textId="77777777" w:rsidR="0029025B" w:rsidRPr="00C7219D" w:rsidRDefault="0029025B" w:rsidP="00C150A7">
      <w:pPr>
        <w:pStyle w:val="NormalMT"/>
        <w:spacing w:after="320"/>
        <w:jc w:val="both"/>
        <w:rPr>
          <w:rFonts w:ascii="Arial" w:hAnsi="Arial" w:cs="Arial"/>
        </w:rPr>
      </w:pPr>
    </w:p>
    <w:sectPr w:rsidR="0029025B" w:rsidRPr="00C7219D" w:rsidSect="0030716C">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850"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372EB" w14:textId="77777777" w:rsidR="00DE0F0D" w:rsidRDefault="00DE0F0D" w:rsidP="00C57BE8">
      <w:r>
        <w:separator/>
      </w:r>
    </w:p>
  </w:endnote>
  <w:endnote w:type="continuationSeparator" w:id="0">
    <w:p w14:paraId="3542EE63" w14:textId="77777777" w:rsidR="00DE0F0D" w:rsidRDefault="00DE0F0D" w:rsidP="00C5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Amasis MT Pro">
    <w:charset w:val="00"/>
    <w:family w:val="roman"/>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143B" w14:textId="77777777" w:rsidR="00356041" w:rsidRDefault="003560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E832" w14:textId="77777777" w:rsidR="001F3CE7" w:rsidRPr="0030716C" w:rsidRDefault="001F3CE7" w:rsidP="002F218B">
    <w:pPr>
      <w:pStyle w:val="Piedepgina"/>
      <w:jc w:val="center"/>
      <w:rPr>
        <w:rFonts w:ascii="Arial" w:hAnsi="Arial" w:cs="Arial"/>
        <w:sz w:val="20"/>
        <w:szCs w:val="20"/>
      </w:rPr>
    </w:pPr>
    <w:r w:rsidRPr="0030716C">
      <w:rPr>
        <w:rFonts w:ascii="Arial" w:hAnsi="Arial" w:cs="Arial"/>
        <w:sz w:val="20"/>
        <w:szCs w:val="20"/>
      </w:rPr>
      <w:t>__________________________________________________________</w:t>
    </w:r>
  </w:p>
  <w:p w14:paraId="1245AD91" w14:textId="51BD64F0" w:rsidR="001F3CE7" w:rsidRPr="0030716C" w:rsidRDefault="001F3CE7" w:rsidP="002F218B">
    <w:pPr>
      <w:pStyle w:val="Piedepgina"/>
      <w:jc w:val="center"/>
      <w:rPr>
        <w:rFonts w:ascii="Arial" w:hAnsi="Arial" w:cs="Arial"/>
        <w:color w:val="000000"/>
        <w:sz w:val="20"/>
        <w:szCs w:val="20"/>
      </w:rPr>
    </w:pPr>
    <w:r w:rsidRPr="0030716C">
      <w:rPr>
        <w:rFonts w:ascii="Arial" w:hAnsi="Arial" w:cs="Arial"/>
        <w:color w:val="000000"/>
        <w:sz w:val="20"/>
        <w:szCs w:val="20"/>
      </w:rPr>
      <w:t xml:space="preserve">Carrera 16 No. 15-28, Armenia Quindío – CAM Piso 4 – </w:t>
    </w:r>
    <w:r w:rsidRPr="0030716C">
      <w:rPr>
        <w:rFonts w:ascii="Arial" w:eastAsia="Arial" w:hAnsi="Arial" w:cs="Arial"/>
        <w:color w:val="000000"/>
        <w:sz w:val="20"/>
        <w:szCs w:val="20"/>
      </w:rPr>
      <w:t xml:space="preserve">Código Postal.630004 </w:t>
    </w:r>
  </w:p>
  <w:p w14:paraId="162060A1" w14:textId="482BC61E" w:rsidR="001F3CE7" w:rsidRPr="0030716C" w:rsidRDefault="001F3CE7" w:rsidP="002F218B">
    <w:pPr>
      <w:pStyle w:val="Piedepgina"/>
      <w:jc w:val="center"/>
      <w:rPr>
        <w:rFonts w:ascii="Arial" w:hAnsi="Arial" w:cs="Arial"/>
        <w:sz w:val="20"/>
        <w:szCs w:val="20"/>
      </w:rPr>
    </w:pPr>
    <w:r w:rsidRPr="0030716C">
      <w:rPr>
        <w:rFonts w:ascii="Arial" w:hAnsi="Arial" w:cs="Arial"/>
        <w:color w:val="000000"/>
        <w:sz w:val="20"/>
        <w:szCs w:val="20"/>
      </w:rPr>
      <w:t>- Correo</w:t>
    </w:r>
    <w:r w:rsidRPr="0030716C">
      <w:rPr>
        <w:rFonts w:ascii="Arial" w:eastAsia="Arial" w:hAnsi="Arial" w:cs="Arial"/>
        <w:color w:val="000000"/>
        <w:sz w:val="20"/>
        <w:szCs w:val="20"/>
      </w:rPr>
      <w:t xml:space="preserve"> </w:t>
    </w:r>
    <w:r w:rsidRPr="0030716C">
      <w:rPr>
        <w:rFonts w:ascii="Arial" w:hAnsi="Arial" w:cs="Arial"/>
        <w:color w:val="000000"/>
        <w:sz w:val="20"/>
        <w:szCs w:val="20"/>
      </w:rPr>
      <w:t xml:space="preserve">Electrónico: </w:t>
    </w:r>
    <w:hyperlink r:id="rId1" w:history="1">
      <w:r w:rsidRPr="0030716C">
        <w:rPr>
          <w:rStyle w:val="Hipervnculo"/>
          <w:rFonts w:ascii="Arial" w:hAnsi="Arial" w:cs="Arial"/>
          <w:sz w:val="20"/>
          <w:szCs w:val="20"/>
        </w:rPr>
        <w:t>tic@armenia.gov.co</w:t>
      </w:r>
    </w:hyperlink>
  </w:p>
  <w:p w14:paraId="7327C8DE" w14:textId="77777777" w:rsidR="001F3CE7" w:rsidRDefault="001F3C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D3BB" w14:textId="77777777" w:rsidR="00356041" w:rsidRDefault="003560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4F147" w14:textId="77777777" w:rsidR="00DE0F0D" w:rsidRDefault="00DE0F0D" w:rsidP="00C57BE8">
      <w:r>
        <w:separator/>
      </w:r>
    </w:p>
  </w:footnote>
  <w:footnote w:type="continuationSeparator" w:id="0">
    <w:p w14:paraId="38ED01F8" w14:textId="77777777" w:rsidR="00DE0F0D" w:rsidRDefault="00DE0F0D" w:rsidP="00C5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ABDC" w14:textId="77777777" w:rsidR="00356041" w:rsidRDefault="003560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7074"/>
      <w:gridCol w:w="2123"/>
    </w:tblGrid>
    <w:tr w:rsidR="001F3CE7" w:rsidRPr="00897516" w14:paraId="0520EF45" w14:textId="77777777" w:rsidTr="00970F50">
      <w:trPr>
        <w:trHeight w:val="278"/>
      </w:trPr>
      <w:tc>
        <w:tcPr>
          <w:tcW w:w="486" w:type="pct"/>
          <w:vMerge w:val="restart"/>
          <w:tcBorders>
            <w:top w:val="single" w:sz="4" w:space="0" w:color="auto"/>
            <w:left w:val="single" w:sz="4" w:space="0" w:color="auto"/>
            <w:bottom w:val="single" w:sz="4" w:space="0" w:color="auto"/>
            <w:right w:val="single" w:sz="4" w:space="0" w:color="auto"/>
          </w:tcBorders>
          <w:noWrap/>
          <w:vAlign w:val="center"/>
        </w:tcPr>
        <w:p w14:paraId="69F11E56" w14:textId="77777777" w:rsidR="001F3CE7" w:rsidRPr="00897516" w:rsidRDefault="001F3CE7" w:rsidP="00970F50">
          <w:pPr>
            <w:jc w:val="center"/>
            <w:rPr>
              <w:rFonts w:ascii="Arial" w:hAnsi="Arial" w:cs="Arial"/>
              <w:noProof/>
              <w:sz w:val="14"/>
              <w:szCs w:val="20"/>
              <w:lang w:val="en-US"/>
            </w:rPr>
          </w:pPr>
          <w:r>
            <w:rPr>
              <w:noProof/>
              <w:lang w:val="es-CO" w:eastAsia="es-CO"/>
            </w:rPr>
            <w:drawing>
              <wp:inline distT="0" distB="0" distL="0" distR="0" wp14:anchorId="1B4FFFDF" wp14:editId="6717BE30">
                <wp:extent cx="513715" cy="595630"/>
                <wp:effectExtent l="0" t="0" r="0" b="0"/>
                <wp:docPr id="7" name="Imagen 7" descr="E:\DOCUMENTOS LENIS\Memoria pasar\1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DOCUMENTOS LENIS\Memoria pasar\1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5" cy="595630"/>
                        </a:xfrm>
                        <a:prstGeom prst="rect">
                          <a:avLst/>
                        </a:prstGeom>
                        <a:noFill/>
                        <a:ln>
                          <a:noFill/>
                        </a:ln>
                      </pic:spPr>
                    </pic:pic>
                  </a:graphicData>
                </a:graphic>
              </wp:inline>
            </w:drawing>
          </w:r>
          <w:r>
            <w:br w:type="page"/>
          </w:r>
        </w:p>
      </w:tc>
      <w:tc>
        <w:tcPr>
          <w:tcW w:w="3472" w:type="pct"/>
          <w:vMerge w:val="restart"/>
          <w:tcBorders>
            <w:top w:val="single" w:sz="4" w:space="0" w:color="auto"/>
            <w:left w:val="single" w:sz="4" w:space="0" w:color="auto"/>
            <w:right w:val="single" w:sz="4" w:space="0" w:color="auto"/>
          </w:tcBorders>
          <w:noWrap/>
          <w:vAlign w:val="center"/>
        </w:tcPr>
        <w:p w14:paraId="6225B271" w14:textId="1A18C527" w:rsidR="001F3CE7" w:rsidRPr="00D75129" w:rsidRDefault="00783015" w:rsidP="00970F50">
          <w:pPr>
            <w:jc w:val="center"/>
            <w:rPr>
              <w:rFonts w:ascii="Arial" w:hAnsi="Arial" w:cs="Arial"/>
              <w:b/>
              <w:bCs/>
              <w:sz w:val="22"/>
              <w:szCs w:val="20"/>
            </w:rPr>
          </w:pPr>
          <w:r>
            <w:rPr>
              <w:rFonts w:ascii="Arial" w:hAnsi="Arial" w:cs="Arial"/>
              <w:b/>
              <w:bCs/>
              <w:sz w:val="22"/>
              <w:szCs w:val="20"/>
            </w:rPr>
            <w:t xml:space="preserve">POLITICA </w:t>
          </w:r>
          <w:r w:rsidR="00761548">
            <w:rPr>
              <w:rFonts w:ascii="Arial" w:hAnsi="Arial" w:cs="Arial"/>
              <w:b/>
              <w:bCs/>
              <w:sz w:val="22"/>
              <w:szCs w:val="20"/>
            </w:rPr>
            <w:t>GOBIERNO DIGITAL</w:t>
          </w:r>
        </w:p>
        <w:p w14:paraId="5B3B73CA" w14:textId="77777777" w:rsidR="001F3CE7" w:rsidRPr="006E4B1E" w:rsidRDefault="001F3CE7" w:rsidP="00970F50">
          <w:pPr>
            <w:jc w:val="center"/>
            <w:rPr>
              <w:rFonts w:ascii="Arial" w:hAnsi="Arial" w:cs="Arial"/>
              <w:bCs/>
              <w:sz w:val="12"/>
              <w:lang w:val="es-MX"/>
            </w:rPr>
          </w:pPr>
        </w:p>
        <w:p w14:paraId="5FFD5820" w14:textId="77777777" w:rsidR="0030716C" w:rsidRDefault="0030716C" w:rsidP="0030716C">
          <w:pPr>
            <w:ind w:left="-28" w:firstLine="28"/>
            <w:jc w:val="center"/>
            <w:rPr>
              <w:rFonts w:ascii="Arial" w:hAnsi="Arial" w:cs="Arial"/>
              <w:bCs/>
              <w:sz w:val="20"/>
              <w:lang w:val="es-MX"/>
            </w:rPr>
          </w:pPr>
          <w:r>
            <w:rPr>
              <w:rFonts w:ascii="Arial" w:hAnsi="Arial" w:cs="Arial"/>
              <w:bCs/>
              <w:sz w:val="20"/>
              <w:lang w:val="es-MX"/>
            </w:rPr>
            <w:t>Secretaria de Tecnologías de la Información y las Comunicaciones</w:t>
          </w:r>
        </w:p>
        <w:p w14:paraId="32BD0C94" w14:textId="54C62C68" w:rsidR="000D5FBA" w:rsidRPr="00897516" w:rsidRDefault="00356041" w:rsidP="0030716C">
          <w:pPr>
            <w:ind w:left="-28" w:firstLine="28"/>
            <w:jc w:val="center"/>
            <w:rPr>
              <w:rFonts w:ascii="Arial" w:eastAsia="Arial Unicode MS" w:hAnsi="Arial" w:cs="Arial"/>
              <w:sz w:val="20"/>
              <w:szCs w:val="20"/>
            </w:rPr>
          </w:pPr>
          <w:r>
            <w:rPr>
              <w:rFonts w:ascii="Arial" w:hAnsi="Arial" w:cs="Arial"/>
              <w:bCs/>
              <w:sz w:val="20"/>
              <w:lang w:val="es-MX"/>
            </w:rPr>
            <w:t xml:space="preserve">Proceso 17. </w:t>
          </w:r>
          <w:r w:rsidR="0030716C" w:rsidRPr="00EC3AD5">
            <w:rPr>
              <w:rFonts w:ascii="Arial" w:hAnsi="Arial" w:cs="Arial"/>
              <w:bCs/>
              <w:sz w:val="20"/>
              <w:lang w:val="es-MX"/>
            </w:rPr>
            <w:t>Gestión TIC</w:t>
          </w:r>
        </w:p>
      </w:tc>
      <w:tc>
        <w:tcPr>
          <w:tcW w:w="1042" w:type="pct"/>
          <w:tcBorders>
            <w:top w:val="single" w:sz="4" w:space="0" w:color="auto"/>
            <w:left w:val="single" w:sz="4" w:space="0" w:color="auto"/>
            <w:bottom w:val="single" w:sz="4" w:space="0" w:color="auto"/>
            <w:right w:val="single" w:sz="4" w:space="0" w:color="auto"/>
          </w:tcBorders>
          <w:noWrap/>
          <w:vAlign w:val="center"/>
        </w:tcPr>
        <w:p w14:paraId="19985C7D" w14:textId="6F654B59" w:rsidR="001F3CE7" w:rsidRPr="0014086D" w:rsidRDefault="00AA2685" w:rsidP="000D5FBA">
          <w:pPr>
            <w:rPr>
              <w:rFonts w:ascii="Arial" w:eastAsia="Arial Unicode MS" w:hAnsi="Arial" w:cs="Arial"/>
              <w:sz w:val="20"/>
              <w:szCs w:val="20"/>
            </w:rPr>
          </w:pPr>
          <w:r>
            <w:rPr>
              <w:rFonts w:ascii="Arial" w:eastAsia="Arial Unicode MS" w:hAnsi="Arial" w:cs="Arial"/>
              <w:sz w:val="20"/>
              <w:szCs w:val="20"/>
            </w:rPr>
            <w:t xml:space="preserve">Código: </w:t>
          </w:r>
          <w:r w:rsidR="00F53897" w:rsidRPr="00F53897">
            <w:rPr>
              <w:rFonts w:ascii="Arial" w:eastAsia="Arial Unicode MS" w:hAnsi="Arial" w:cs="Arial"/>
              <w:sz w:val="20"/>
              <w:szCs w:val="20"/>
            </w:rPr>
            <w:t>M-TI-PGT-0</w:t>
          </w:r>
          <w:r w:rsidR="00F53897">
            <w:rPr>
              <w:rFonts w:ascii="Arial" w:eastAsia="Arial Unicode MS" w:hAnsi="Arial" w:cs="Arial"/>
              <w:sz w:val="20"/>
              <w:szCs w:val="20"/>
            </w:rPr>
            <w:t>20</w:t>
          </w:r>
        </w:p>
      </w:tc>
    </w:tr>
    <w:tr w:rsidR="001F3CE7" w:rsidRPr="00897516" w14:paraId="28FD2B64" w14:textId="77777777" w:rsidTr="00970F50">
      <w:trPr>
        <w:trHeight w:val="281"/>
      </w:trPr>
      <w:tc>
        <w:tcPr>
          <w:tcW w:w="486" w:type="pct"/>
          <w:vMerge/>
          <w:tcBorders>
            <w:top w:val="single" w:sz="4" w:space="0" w:color="auto"/>
            <w:left w:val="single" w:sz="4" w:space="0" w:color="auto"/>
            <w:bottom w:val="single" w:sz="4" w:space="0" w:color="auto"/>
            <w:right w:val="single" w:sz="4" w:space="0" w:color="auto"/>
          </w:tcBorders>
          <w:vAlign w:val="center"/>
        </w:tcPr>
        <w:p w14:paraId="5B87E4F5" w14:textId="63A89621" w:rsidR="001F3CE7" w:rsidRPr="00897516" w:rsidRDefault="001F3CE7" w:rsidP="00970F50">
          <w:pPr>
            <w:rPr>
              <w:rFonts w:ascii="Arial" w:eastAsia="Arial Unicode MS" w:hAnsi="Arial" w:cs="Arial"/>
              <w:sz w:val="14"/>
              <w:szCs w:val="20"/>
            </w:rPr>
          </w:pPr>
        </w:p>
      </w:tc>
      <w:tc>
        <w:tcPr>
          <w:tcW w:w="3472" w:type="pct"/>
          <w:vMerge/>
          <w:tcBorders>
            <w:left w:val="single" w:sz="4" w:space="0" w:color="auto"/>
            <w:right w:val="single" w:sz="4" w:space="0" w:color="auto"/>
          </w:tcBorders>
          <w:noWrap/>
          <w:vAlign w:val="center"/>
        </w:tcPr>
        <w:p w14:paraId="0767825E" w14:textId="77777777" w:rsidR="001F3CE7" w:rsidRPr="00897516" w:rsidRDefault="001F3CE7" w:rsidP="00970F50">
          <w:pPr>
            <w:ind w:left="-28" w:firstLine="28"/>
            <w:jc w:val="center"/>
            <w:rPr>
              <w:rFonts w:ascii="Arial" w:eastAsia="Arial Unicode MS" w:hAnsi="Arial" w:cs="Arial"/>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tcPr>
        <w:p w14:paraId="29011130" w14:textId="15263A08" w:rsidR="001F3CE7" w:rsidRPr="0014086D" w:rsidRDefault="00640E0C" w:rsidP="000D5FBA">
          <w:pPr>
            <w:rPr>
              <w:rFonts w:ascii="Arial" w:eastAsia="Arial Unicode MS" w:hAnsi="Arial" w:cs="Arial"/>
              <w:sz w:val="20"/>
              <w:szCs w:val="20"/>
            </w:rPr>
          </w:pPr>
          <w:r>
            <w:rPr>
              <w:rFonts w:ascii="Arial" w:eastAsia="Arial Unicode MS" w:hAnsi="Arial" w:cs="Arial"/>
              <w:sz w:val="20"/>
              <w:szCs w:val="20"/>
            </w:rPr>
            <w:t>Fecha:</w:t>
          </w:r>
          <w:r w:rsidR="000D5FBA">
            <w:rPr>
              <w:rFonts w:ascii="Arial" w:eastAsia="Arial Unicode MS" w:hAnsi="Arial" w:cs="Arial"/>
              <w:sz w:val="20"/>
              <w:szCs w:val="20"/>
            </w:rPr>
            <w:t xml:space="preserve"> </w:t>
          </w:r>
          <w:r w:rsidR="00356041">
            <w:rPr>
              <w:rFonts w:ascii="Arial" w:eastAsia="Arial Unicode MS" w:hAnsi="Arial" w:cs="Arial"/>
              <w:sz w:val="20"/>
              <w:szCs w:val="20"/>
            </w:rPr>
            <w:t>23</w:t>
          </w:r>
          <w:r w:rsidR="00F53897">
            <w:rPr>
              <w:rFonts w:ascii="Arial" w:eastAsia="Arial Unicode MS" w:hAnsi="Arial" w:cs="Arial"/>
              <w:sz w:val="20"/>
              <w:szCs w:val="20"/>
            </w:rPr>
            <w:t>/0</w:t>
          </w:r>
          <w:r w:rsidR="00356041">
            <w:rPr>
              <w:rFonts w:ascii="Arial" w:eastAsia="Arial Unicode MS" w:hAnsi="Arial" w:cs="Arial"/>
              <w:sz w:val="20"/>
              <w:szCs w:val="20"/>
            </w:rPr>
            <w:t>9</w:t>
          </w:r>
          <w:r w:rsidR="00F53897">
            <w:rPr>
              <w:rFonts w:ascii="Arial" w:eastAsia="Arial Unicode MS" w:hAnsi="Arial" w:cs="Arial"/>
              <w:sz w:val="20"/>
              <w:szCs w:val="20"/>
            </w:rPr>
            <w:t>/202</w:t>
          </w:r>
          <w:r w:rsidR="00356041">
            <w:rPr>
              <w:rFonts w:ascii="Arial" w:eastAsia="Arial Unicode MS" w:hAnsi="Arial" w:cs="Arial"/>
              <w:sz w:val="20"/>
              <w:szCs w:val="20"/>
            </w:rPr>
            <w:t>5</w:t>
          </w:r>
        </w:p>
      </w:tc>
    </w:tr>
    <w:tr w:rsidR="001F3CE7" w:rsidRPr="00897516" w14:paraId="59031E32" w14:textId="77777777" w:rsidTr="00970F50">
      <w:trPr>
        <w:trHeight w:val="257"/>
      </w:trPr>
      <w:tc>
        <w:tcPr>
          <w:tcW w:w="486" w:type="pct"/>
          <w:vMerge/>
          <w:tcBorders>
            <w:top w:val="single" w:sz="4" w:space="0" w:color="auto"/>
            <w:left w:val="single" w:sz="4" w:space="0" w:color="auto"/>
            <w:bottom w:val="single" w:sz="4" w:space="0" w:color="auto"/>
            <w:right w:val="single" w:sz="4" w:space="0" w:color="auto"/>
          </w:tcBorders>
          <w:vAlign w:val="center"/>
        </w:tcPr>
        <w:p w14:paraId="137663B6" w14:textId="77777777" w:rsidR="001F3CE7" w:rsidRPr="00897516" w:rsidRDefault="001F3CE7" w:rsidP="00970F50">
          <w:pPr>
            <w:rPr>
              <w:rFonts w:ascii="Arial" w:eastAsia="Arial Unicode MS" w:hAnsi="Arial" w:cs="Arial"/>
              <w:sz w:val="14"/>
              <w:szCs w:val="20"/>
            </w:rPr>
          </w:pPr>
        </w:p>
      </w:tc>
      <w:tc>
        <w:tcPr>
          <w:tcW w:w="3472" w:type="pct"/>
          <w:vMerge/>
          <w:tcBorders>
            <w:left w:val="single" w:sz="4" w:space="0" w:color="auto"/>
            <w:right w:val="single" w:sz="4" w:space="0" w:color="auto"/>
          </w:tcBorders>
          <w:noWrap/>
          <w:vAlign w:val="center"/>
        </w:tcPr>
        <w:p w14:paraId="3FDC026D" w14:textId="77777777" w:rsidR="001F3CE7" w:rsidRPr="00897516" w:rsidRDefault="001F3CE7" w:rsidP="00970F50">
          <w:pPr>
            <w:ind w:left="-28" w:firstLine="28"/>
            <w:jc w:val="center"/>
            <w:rPr>
              <w:rFonts w:ascii="Arial" w:hAnsi="Arial" w:cs="Arial"/>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tcPr>
        <w:p w14:paraId="7655EA1C" w14:textId="1B915D36" w:rsidR="001F3CE7" w:rsidRPr="0014086D" w:rsidRDefault="001F3CE7" w:rsidP="000D5FBA">
          <w:pPr>
            <w:rPr>
              <w:rFonts w:ascii="Arial" w:eastAsia="Arial Unicode MS" w:hAnsi="Arial" w:cs="Arial"/>
              <w:sz w:val="20"/>
              <w:szCs w:val="20"/>
            </w:rPr>
          </w:pPr>
          <w:r w:rsidRPr="0014086D">
            <w:rPr>
              <w:rFonts w:ascii="Arial" w:hAnsi="Arial" w:cs="Arial"/>
              <w:sz w:val="20"/>
              <w:szCs w:val="20"/>
            </w:rPr>
            <w:t xml:space="preserve">Versión: </w:t>
          </w:r>
          <w:r w:rsidR="00F53897">
            <w:rPr>
              <w:rFonts w:ascii="Arial" w:hAnsi="Arial" w:cs="Arial"/>
              <w:sz w:val="20"/>
              <w:szCs w:val="20"/>
            </w:rPr>
            <w:t>00</w:t>
          </w:r>
          <w:r w:rsidR="00356041">
            <w:rPr>
              <w:rFonts w:ascii="Arial" w:hAnsi="Arial" w:cs="Arial"/>
              <w:sz w:val="20"/>
              <w:szCs w:val="20"/>
            </w:rPr>
            <w:t>2</w:t>
          </w:r>
        </w:p>
      </w:tc>
    </w:tr>
    <w:tr w:rsidR="001F3CE7" w:rsidRPr="005973BC" w14:paraId="2B57FC0E" w14:textId="77777777" w:rsidTr="00970F50">
      <w:trPr>
        <w:trHeight w:val="275"/>
      </w:trPr>
      <w:tc>
        <w:tcPr>
          <w:tcW w:w="486" w:type="pct"/>
          <w:vMerge/>
          <w:tcBorders>
            <w:top w:val="single" w:sz="4" w:space="0" w:color="auto"/>
            <w:left w:val="single" w:sz="4" w:space="0" w:color="auto"/>
            <w:bottom w:val="single" w:sz="4" w:space="0" w:color="auto"/>
            <w:right w:val="single" w:sz="4" w:space="0" w:color="auto"/>
          </w:tcBorders>
          <w:vAlign w:val="center"/>
        </w:tcPr>
        <w:p w14:paraId="67AA3EE6" w14:textId="77777777" w:rsidR="001F3CE7" w:rsidRPr="00897516" w:rsidRDefault="001F3CE7" w:rsidP="00970F50">
          <w:pPr>
            <w:rPr>
              <w:rFonts w:ascii="Arial" w:eastAsia="Arial Unicode MS" w:hAnsi="Arial" w:cs="Arial"/>
              <w:sz w:val="14"/>
              <w:szCs w:val="20"/>
            </w:rPr>
          </w:pPr>
        </w:p>
      </w:tc>
      <w:tc>
        <w:tcPr>
          <w:tcW w:w="3472" w:type="pct"/>
          <w:vMerge/>
          <w:tcBorders>
            <w:left w:val="single" w:sz="4" w:space="0" w:color="auto"/>
            <w:bottom w:val="single" w:sz="4" w:space="0" w:color="auto"/>
            <w:right w:val="single" w:sz="4" w:space="0" w:color="auto"/>
          </w:tcBorders>
          <w:noWrap/>
          <w:vAlign w:val="center"/>
        </w:tcPr>
        <w:p w14:paraId="093BFC7D" w14:textId="77777777" w:rsidR="001F3CE7" w:rsidRPr="00897516" w:rsidRDefault="001F3CE7" w:rsidP="00970F50">
          <w:pPr>
            <w:ind w:left="-28" w:firstLine="28"/>
            <w:jc w:val="center"/>
            <w:rPr>
              <w:rFonts w:ascii="Arial" w:hAnsi="Arial" w:cs="Arial"/>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tcPr>
        <w:p w14:paraId="5D51EF58" w14:textId="51BEB2E8" w:rsidR="001F3CE7" w:rsidRPr="0014086D" w:rsidRDefault="001F3CE7" w:rsidP="00970F50">
          <w:pPr>
            <w:rPr>
              <w:rFonts w:ascii="Arial" w:hAnsi="Arial" w:cs="Arial"/>
              <w:sz w:val="20"/>
              <w:szCs w:val="20"/>
            </w:rPr>
          </w:pPr>
          <w:r w:rsidRPr="0014086D">
            <w:rPr>
              <w:rFonts w:ascii="Arial" w:hAnsi="Arial" w:cs="Arial"/>
              <w:sz w:val="20"/>
              <w:szCs w:val="20"/>
            </w:rPr>
            <w:t xml:space="preserve">Página </w:t>
          </w:r>
          <w:r w:rsidRPr="0014086D">
            <w:rPr>
              <w:rFonts w:ascii="Arial" w:hAnsi="Arial" w:cs="Arial"/>
              <w:sz w:val="20"/>
              <w:szCs w:val="20"/>
            </w:rPr>
            <w:fldChar w:fldCharType="begin"/>
          </w:r>
          <w:r w:rsidRPr="0014086D">
            <w:rPr>
              <w:rFonts w:ascii="Arial" w:hAnsi="Arial" w:cs="Arial"/>
              <w:sz w:val="20"/>
              <w:szCs w:val="20"/>
            </w:rPr>
            <w:instrText xml:space="preserve"> PAGE   \* MERGEFORMAT </w:instrText>
          </w:r>
          <w:r w:rsidRPr="0014086D">
            <w:rPr>
              <w:rFonts w:ascii="Arial" w:hAnsi="Arial" w:cs="Arial"/>
              <w:sz w:val="20"/>
              <w:szCs w:val="20"/>
            </w:rPr>
            <w:fldChar w:fldCharType="separate"/>
          </w:r>
          <w:r w:rsidR="00BD4253">
            <w:rPr>
              <w:rFonts w:ascii="Arial" w:hAnsi="Arial" w:cs="Arial"/>
              <w:noProof/>
              <w:sz w:val="20"/>
              <w:szCs w:val="20"/>
            </w:rPr>
            <w:t>18</w:t>
          </w:r>
          <w:r w:rsidRPr="0014086D">
            <w:rPr>
              <w:rFonts w:ascii="Arial" w:hAnsi="Arial" w:cs="Arial"/>
              <w:sz w:val="20"/>
              <w:szCs w:val="20"/>
            </w:rPr>
            <w:fldChar w:fldCharType="end"/>
          </w:r>
          <w:r w:rsidRPr="0014086D">
            <w:rPr>
              <w:rFonts w:ascii="Arial" w:hAnsi="Arial" w:cs="Arial"/>
              <w:sz w:val="20"/>
              <w:szCs w:val="20"/>
            </w:rPr>
            <w:t xml:space="preserve"> de </w:t>
          </w:r>
          <w:r w:rsidRPr="0014086D">
            <w:rPr>
              <w:rFonts w:ascii="Arial" w:hAnsi="Arial" w:cs="Arial"/>
            </w:rPr>
            <w:fldChar w:fldCharType="begin"/>
          </w:r>
          <w:r w:rsidRPr="0014086D">
            <w:rPr>
              <w:rFonts w:ascii="Arial" w:hAnsi="Arial" w:cs="Arial"/>
            </w:rPr>
            <w:instrText xml:space="preserve"> NUMPAGES   \* MERGEFORMAT </w:instrText>
          </w:r>
          <w:r w:rsidRPr="0014086D">
            <w:rPr>
              <w:rFonts w:ascii="Arial" w:hAnsi="Arial" w:cs="Arial"/>
            </w:rPr>
            <w:fldChar w:fldCharType="separate"/>
          </w:r>
          <w:r w:rsidR="00BD4253" w:rsidRPr="00BD4253">
            <w:rPr>
              <w:rFonts w:ascii="Arial" w:hAnsi="Arial" w:cs="Arial"/>
              <w:noProof/>
              <w:sz w:val="20"/>
              <w:szCs w:val="20"/>
            </w:rPr>
            <w:t>18</w:t>
          </w:r>
          <w:r w:rsidRPr="0014086D">
            <w:rPr>
              <w:rFonts w:ascii="Arial" w:hAnsi="Arial" w:cs="Arial"/>
            </w:rPr>
            <w:fldChar w:fldCharType="end"/>
          </w:r>
        </w:p>
      </w:tc>
    </w:tr>
  </w:tbl>
  <w:p w14:paraId="696D6CF1" w14:textId="77777777" w:rsidR="001F3CE7" w:rsidRPr="00C57BE8" w:rsidRDefault="001F3CE7" w:rsidP="00C57BE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0380" w14:textId="77777777" w:rsidR="00356041" w:rsidRDefault="003560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044"/>
    <w:multiLevelType w:val="hybridMultilevel"/>
    <w:tmpl w:val="B014648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08B544C1"/>
    <w:multiLevelType w:val="hybridMultilevel"/>
    <w:tmpl w:val="516ADADC"/>
    <w:lvl w:ilvl="0" w:tplc="040A0001">
      <w:start w:val="1"/>
      <w:numFmt w:val="bullet"/>
      <w:lvlText w:val=""/>
      <w:lvlJc w:val="left"/>
      <w:pPr>
        <w:ind w:left="578" w:hanging="360"/>
      </w:pPr>
      <w:rPr>
        <w:rFonts w:ascii="Symbol" w:hAnsi="Symbol" w:hint="default"/>
      </w:rPr>
    </w:lvl>
    <w:lvl w:ilvl="1" w:tplc="040A0003" w:tentative="1">
      <w:start w:val="1"/>
      <w:numFmt w:val="bullet"/>
      <w:lvlText w:val="o"/>
      <w:lvlJc w:val="left"/>
      <w:pPr>
        <w:ind w:left="1298" w:hanging="360"/>
      </w:pPr>
      <w:rPr>
        <w:rFonts w:ascii="Courier New" w:hAnsi="Courier New" w:cs="Courier New" w:hint="default"/>
      </w:rPr>
    </w:lvl>
    <w:lvl w:ilvl="2" w:tplc="040A0005" w:tentative="1">
      <w:start w:val="1"/>
      <w:numFmt w:val="bullet"/>
      <w:lvlText w:val=""/>
      <w:lvlJc w:val="left"/>
      <w:pPr>
        <w:ind w:left="2018" w:hanging="360"/>
      </w:pPr>
      <w:rPr>
        <w:rFonts w:ascii="Wingdings" w:hAnsi="Wingdings" w:hint="default"/>
      </w:rPr>
    </w:lvl>
    <w:lvl w:ilvl="3" w:tplc="040A0001" w:tentative="1">
      <w:start w:val="1"/>
      <w:numFmt w:val="bullet"/>
      <w:lvlText w:val=""/>
      <w:lvlJc w:val="left"/>
      <w:pPr>
        <w:ind w:left="2738" w:hanging="360"/>
      </w:pPr>
      <w:rPr>
        <w:rFonts w:ascii="Symbol" w:hAnsi="Symbol" w:hint="default"/>
      </w:rPr>
    </w:lvl>
    <w:lvl w:ilvl="4" w:tplc="040A0003" w:tentative="1">
      <w:start w:val="1"/>
      <w:numFmt w:val="bullet"/>
      <w:lvlText w:val="o"/>
      <w:lvlJc w:val="left"/>
      <w:pPr>
        <w:ind w:left="3458" w:hanging="360"/>
      </w:pPr>
      <w:rPr>
        <w:rFonts w:ascii="Courier New" w:hAnsi="Courier New" w:cs="Courier New" w:hint="default"/>
      </w:rPr>
    </w:lvl>
    <w:lvl w:ilvl="5" w:tplc="040A0005" w:tentative="1">
      <w:start w:val="1"/>
      <w:numFmt w:val="bullet"/>
      <w:lvlText w:val=""/>
      <w:lvlJc w:val="left"/>
      <w:pPr>
        <w:ind w:left="4178" w:hanging="360"/>
      </w:pPr>
      <w:rPr>
        <w:rFonts w:ascii="Wingdings" w:hAnsi="Wingdings" w:hint="default"/>
      </w:rPr>
    </w:lvl>
    <w:lvl w:ilvl="6" w:tplc="040A0001" w:tentative="1">
      <w:start w:val="1"/>
      <w:numFmt w:val="bullet"/>
      <w:lvlText w:val=""/>
      <w:lvlJc w:val="left"/>
      <w:pPr>
        <w:ind w:left="4898" w:hanging="360"/>
      </w:pPr>
      <w:rPr>
        <w:rFonts w:ascii="Symbol" w:hAnsi="Symbol" w:hint="default"/>
      </w:rPr>
    </w:lvl>
    <w:lvl w:ilvl="7" w:tplc="040A0003" w:tentative="1">
      <w:start w:val="1"/>
      <w:numFmt w:val="bullet"/>
      <w:lvlText w:val="o"/>
      <w:lvlJc w:val="left"/>
      <w:pPr>
        <w:ind w:left="5618" w:hanging="360"/>
      </w:pPr>
      <w:rPr>
        <w:rFonts w:ascii="Courier New" w:hAnsi="Courier New" w:cs="Courier New" w:hint="default"/>
      </w:rPr>
    </w:lvl>
    <w:lvl w:ilvl="8" w:tplc="040A0005" w:tentative="1">
      <w:start w:val="1"/>
      <w:numFmt w:val="bullet"/>
      <w:lvlText w:val=""/>
      <w:lvlJc w:val="left"/>
      <w:pPr>
        <w:ind w:left="6338" w:hanging="360"/>
      </w:pPr>
      <w:rPr>
        <w:rFonts w:ascii="Wingdings" w:hAnsi="Wingdings" w:hint="default"/>
      </w:rPr>
    </w:lvl>
  </w:abstractNum>
  <w:abstractNum w:abstractNumId="2" w15:restartNumberingAfterBreak="0">
    <w:nsid w:val="09687F70"/>
    <w:multiLevelType w:val="hybridMultilevel"/>
    <w:tmpl w:val="97F893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F64303D"/>
    <w:multiLevelType w:val="hybridMultilevel"/>
    <w:tmpl w:val="9632A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7B32E0"/>
    <w:multiLevelType w:val="hybridMultilevel"/>
    <w:tmpl w:val="F0A8E5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2C30702"/>
    <w:multiLevelType w:val="hybridMultilevel"/>
    <w:tmpl w:val="3074365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A195A83"/>
    <w:multiLevelType w:val="hybridMultilevel"/>
    <w:tmpl w:val="3BD01B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CD956F7"/>
    <w:multiLevelType w:val="hybridMultilevel"/>
    <w:tmpl w:val="222C608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0B46424"/>
    <w:multiLevelType w:val="hybridMultilevel"/>
    <w:tmpl w:val="0CB4931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3AA6BCB"/>
    <w:multiLevelType w:val="hybridMultilevel"/>
    <w:tmpl w:val="1B947E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50F78FA"/>
    <w:multiLevelType w:val="hybridMultilevel"/>
    <w:tmpl w:val="D9A299F0"/>
    <w:lvl w:ilvl="0" w:tplc="040A0009">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6BD5CE0"/>
    <w:multiLevelType w:val="hybridMultilevel"/>
    <w:tmpl w:val="7E40BD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6E85B1A"/>
    <w:multiLevelType w:val="hybridMultilevel"/>
    <w:tmpl w:val="573AC4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86140B8"/>
    <w:multiLevelType w:val="hybridMultilevel"/>
    <w:tmpl w:val="1AE2C8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9DC1E44"/>
    <w:multiLevelType w:val="hybridMultilevel"/>
    <w:tmpl w:val="D8D4F296"/>
    <w:lvl w:ilvl="0" w:tplc="7AB2782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2A134A72"/>
    <w:multiLevelType w:val="hybridMultilevel"/>
    <w:tmpl w:val="10DE5F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A8311F2"/>
    <w:multiLevelType w:val="hybridMultilevel"/>
    <w:tmpl w:val="2F46FD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BC60A9D"/>
    <w:multiLevelType w:val="hybridMultilevel"/>
    <w:tmpl w:val="E8A0F7E2"/>
    <w:lvl w:ilvl="0" w:tplc="2D1CD89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CE33974"/>
    <w:multiLevelType w:val="hybridMultilevel"/>
    <w:tmpl w:val="8A6E28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D1A0A93"/>
    <w:multiLevelType w:val="hybridMultilevel"/>
    <w:tmpl w:val="9DBCCA7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0" w15:restartNumberingAfterBreak="0">
    <w:nsid w:val="2E036BB1"/>
    <w:multiLevelType w:val="hybridMultilevel"/>
    <w:tmpl w:val="4926959A"/>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1" w15:restartNumberingAfterBreak="0">
    <w:nsid w:val="34113BD6"/>
    <w:multiLevelType w:val="hybridMultilevel"/>
    <w:tmpl w:val="B0ECC4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4530709"/>
    <w:multiLevelType w:val="hybridMultilevel"/>
    <w:tmpl w:val="07B033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482290C"/>
    <w:multiLevelType w:val="hybridMultilevel"/>
    <w:tmpl w:val="F35A4E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36522794"/>
    <w:multiLevelType w:val="hybridMultilevel"/>
    <w:tmpl w:val="FFEEE99C"/>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5" w15:restartNumberingAfterBreak="0">
    <w:nsid w:val="3659280B"/>
    <w:multiLevelType w:val="hybridMultilevel"/>
    <w:tmpl w:val="BD388B1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6" w15:restartNumberingAfterBreak="0">
    <w:nsid w:val="3724319B"/>
    <w:multiLevelType w:val="hybridMultilevel"/>
    <w:tmpl w:val="9BF6B29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7" w15:restartNumberingAfterBreak="0">
    <w:nsid w:val="3B3E775A"/>
    <w:multiLevelType w:val="hybridMultilevel"/>
    <w:tmpl w:val="82124B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3D262640"/>
    <w:multiLevelType w:val="hybridMultilevel"/>
    <w:tmpl w:val="88BE59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1DB4372"/>
    <w:multiLevelType w:val="hybridMultilevel"/>
    <w:tmpl w:val="561610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49E93FC7"/>
    <w:multiLevelType w:val="hybridMultilevel"/>
    <w:tmpl w:val="AB94F2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4C0C32B3"/>
    <w:multiLevelType w:val="hybridMultilevel"/>
    <w:tmpl w:val="D2F82C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50796F91"/>
    <w:multiLevelType w:val="hybridMultilevel"/>
    <w:tmpl w:val="A1E454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518E6B48"/>
    <w:multiLevelType w:val="hybridMultilevel"/>
    <w:tmpl w:val="D918F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4516B72"/>
    <w:multiLevelType w:val="hybridMultilevel"/>
    <w:tmpl w:val="7EC8277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62924A8"/>
    <w:multiLevelType w:val="hybridMultilevel"/>
    <w:tmpl w:val="E8467390"/>
    <w:lvl w:ilvl="0" w:tplc="D4CC24D6">
      <w:start w:val="1"/>
      <w:numFmt w:val="decimal"/>
      <w:pStyle w:val="Titulo2MT"/>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7830C50"/>
    <w:multiLevelType w:val="hybridMultilevel"/>
    <w:tmpl w:val="19CC11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5E6C31F1"/>
    <w:multiLevelType w:val="hybridMultilevel"/>
    <w:tmpl w:val="5E72B1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5EC27C36"/>
    <w:multiLevelType w:val="hybridMultilevel"/>
    <w:tmpl w:val="F7C292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3B56F2B"/>
    <w:multiLevelType w:val="hybridMultilevel"/>
    <w:tmpl w:val="1F00B6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7CD66D1"/>
    <w:multiLevelType w:val="hybridMultilevel"/>
    <w:tmpl w:val="35763C68"/>
    <w:lvl w:ilvl="0" w:tplc="040A0001">
      <w:start w:val="1"/>
      <w:numFmt w:val="bullet"/>
      <w:lvlText w:val=""/>
      <w:lvlJc w:val="left"/>
      <w:pPr>
        <w:ind w:left="578" w:hanging="360"/>
      </w:pPr>
      <w:rPr>
        <w:rFonts w:ascii="Symbol" w:hAnsi="Symbol" w:hint="default"/>
      </w:rPr>
    </w:lvl>
    <w:lvl w:ilvl="1" w:tplc="040A0003" w:tentative="1">
      <w:start w:val="1"/>
      <w:numFmt w:val="bullet"/>
      <w:lvlText w:val="o"/>
      <w:lvlJc w:val="left"/>
      <w:pPr>
        <w:ind w:left="1298" w:hanging="360"/>
      </w:pPr>
      <w:rPr>
        <w:rFonts w:ascii="Courier New" w:hAnsi="Courier New" w:cs="Courier New" w:hint="default"/>
      </w:rPr>
    </w:lvl>
    <w:lvl w:ilvl="2" w:tplc="040A0005" w:tentative="1">
      <w:start w:val="1"/>
      <w:numFmt w:val="bullet"/>
      <w:lvlText w:val=""/>
      <w:lvlJc w:val="left"/>
      <w:pPr>
        <w:ind w:left="2018" w:hanging="360"/>
      </w:pPr>
      <w:rPr>
        <w:rFonts w:ascii="Wingdings" w:hAnsi="Wingdings" w:hint="default"/>
      </w:rPr>
    </w:lvl>
    <w:lvl w:ilvl="3" w:tplc="040A0001" w:tentative="1">
      <w:start w:val="1"/>
      <w:numFmt w:val="bullet"/>
      <w:lvlText w:val=""/>
      <w:lvlJc w:val="left"/>
      <w:pPr>
        <w:ind w:left="2738" w:hanging="360"/>
      </w:pPr>
      <w:rPr>
        <w:rFonts w:ascii="Symbol" w:hAnsi="Symbol" w:hint="default"/>
      </w:rPr>
    </w:lvl>
    <w:lvl w:ilvl="4" w:tplc="040A0003" w:tentative="1">
      <w:start w:val="1"/>
      <w:numFmt w:val="bullet"/>
      <w:lvlText w:val="o"/>
      <w:lvlJc w:val="left"/>
      <w:pPr>
        <w:ind w:left="3458" w:hanging="360"/>
      </w:pPr>
      <w:rPr>
        <w:rFonts w:ascii="Courier New" w:hAnsi="Courier New" w:cs="Courier New" w:hint="default"/>
      </w:rPr>
    </w:lvl>
    <w:lvl w:ilvl="5" w:tplc="040A0005" w:tentative="1">
      <w:start w:val="1"/>
      <w:numFmt w:val="bullet"/>
      <w:lvlText w:val=""/>
      <w:lvlJc w:val="left"/>
      <w:pPr>
        <w:ind w:left="4178" w:hanging="360"/>
      </w:pPr>
      <w:rPr>
        <w:rFonts w:ascii="Wingdings" w:hAnsi="Wingdings" w:hint="default"/>
      </w:rPr>
    </w:lvl>
    <w:lvl w:ilvl="6" w:tplc="040A0001" w:tentative="1">
      <w:start w:val="1"/>
      <w:numFmt w:val="bullet"/>
      <w:lvlText w:val=""/>
      <w:lvlJc w:val="left"/>
      <w:pPr>
        <w:ind w:left="4898" w:hanging="360"/>
      </w:pPr>
      <w:rPr>
        <w:rFonts w:ascii="Symbol" w:hAnsi="Symbol" w:hint="default"/>
      </w:rPr>
    </w:lvl>
    <w:lvl w:ilvl="7" w:tplc="040A0003" w:tentative="1">
      <w:start w:val="1"/>
      <w:numFmt w:val="bullet"/>
      <w:lvlText w:val="o"/>
      <w:lvlJc w:val="left"/>
      <w:pPr>
        <w:ind w:left="5618" w:hanging="360"/>
      </w:pPr>
      <w:rPr>
        <w:rFonts w:ascii="Courier New" w:hAnsi="Courier New" w:cs="Courier New" w:hint="default"/>
      </w:rPr>
    </w:lvl>
    <w:lvl w:ilvl="8" w:tplc="040A0005" w:tentative="1">
      <w:start w:val="1"/>
      <w:numFmt w:val="bullet"/>
      <w:lvlText w:val=""/>
      <w:lvlJc w:val="left"/>
      <w:pPr>
        <w:ind w:left="6338" w:hanging="360"/>
      </w:pPr>
      <w:rPr>
        <w:rFonts w:ascii="Wingdings" w:hAnsi="Wingdings" w:hint="default"/>
      </w:rPr>
    </w:lvl>
  </w:abstractNum>
  <w:abstractNum w:abstractNumId="41" w15:restartNumberingAfterBreak="0">
    <w:nsid w:val="68D86F65"/>
    <w:multiLevelType w:val="hybridMultilevel"/>
    <w:tmpl w:val="A2CA97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695657A8"/>
    <w:multiLevelType w:val="hybridMultilevel"/>
    <w:tmpl w:val="684227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69B179E0"/>
    <w:multiLevelType w:val="hybridMultilevel"/>
    <w:tmpl w:val="94D07D2E"/>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4" w15:restartNumberingAfterBreak="0">
    <w:nsid w:val="6BB24853"/>
    <w:multiLevelType w:val="hybridMultilevel"/>
    <w:tmpl w:val="9DCC3C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15E6365"/>
    <w:multiLevelType w:val="hybridMultilevel"/>
    <w:tmpl w:val="496069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2BC7741"/>
    <w:multiLevelType w:val="hybridMultilevel"/>
    <w:tmpl w:val="977E26DE"/>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7" w15:restartNumberingAfterBreak="0">
    <w:nsid w:val="78645825"/>
    <w:multiLevelType w:val="hybridMultilevel"/>
    <w:tmpl w:val="974479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0"/>
  </w:num>
  <w:num w:numId="2">
    <w:abstractNumId w:val="16"/>
  </w:num>
  <w:num w:numId="3">
    <w:abstractNumId w:val="4"/>
  </w:num>
  <w:num w:numId="4">
    <w:abstractNumId w:val="5"/>
  </w:num>
  <w:num w:numId="5">
    <w:abstractNumId w:val="22"/>
  </w:num>
  <w:num w:numId="6">
    <w:abstractNumId w:val="27"/>
  </w:num>
  <w:num w:numId="7">
    <w:abstractNumId w:val="13"/>
  </w:num>
  <w:num w:numId="8">
    <w:abstractNumId w:val="6"/>
  </w:num>
  <w:num w:numId="9">
    <w:abstractNumId w:val="29"/>
  </w:num>
  <w:num w:numId="10">
    <w:abstractNumId w:val="12"/>
  </w:num>
  <w:num w:numId="11">
    <w:abstractNumId w:val="11"/>
  </w:num>
  <w:num w:numId="12">
    <w:abstractNumId w:val="38"/>
  </w:num>
  <w:num w:numId="13">
    <w:abstractNumId w:val="7"/>
  </w:num>
  <w:num w:numId="14">
    <w:abstractNumId w:val="36"/>
  </w:num>
  <w:num w:numId="15">
    <w:abstractNumId w:val="24"/>
  </w:num>
  <w:num w:numId="16">
    <w:abstractNumId w:val="46"/>
  </w:num>
  <w:num w:numId="17">
    <w:abstractNumId w:val="41"/>
  </w:num>
  <w:num w:numId="18">
    <w:abstractNumId w:val="31"/>
  </w:num>
  <w:num w:numId="19">
    <w:abstractNumId w:val="1"/>
  </w:num>
  <w:num w:numId="20">
    <w:abstractNumId w:val="32"/>
  </w:num>
  <w:num w:numId="21">
    <w:abstractNumId w:val="8"/>
  </w:num>
  <w:num w:numId="22">
    <w:abstractNumId w:val="9"/>
  </w:num>
  <w:num w:numId="23">
    <w:abstractNumId w:val="45"/>
  </w:num>
  <w:num w:numId="24">
    <w:abstractNumId w:val="23"/>
  </w:num>
  <w:num w:numId="25">
    <w:abstractNumId w:val="37"/>
  </w:num>
  <w:num w:numId="26">
    <w:abstractNumId w:val="15"/>
  </w:num>
  <w:num w:numId="27">
    <w:abstractNumId w:val="21"/>
  </w:num>
  <w:num w:numId="28">
    <w:abstractNumId w:val="2"/>
  </w:num>
  <w:num w:numId="29">
    <w:abstractNumId w:val="39"/>
  </w:num>
  <w:num w:numId="30">
    <w:abstractNumId w:val="19"/>
  </w:num>
  <w:num w:numId="31">
    <w:abstractNumId w:val="34"/>
  </w:num>
  <w:num w:numId="32">
    <w:abstractNumId w:val="10"/>
  </w:num>
  <w:num w:numId="33">
    <w:abstractNumId w:val="28"/>
  </w:num>
  <w:num w:numId="34">
    <w:abstractNumId w:val="42"/>
  </w:num>
  <w:num w:numId="35">
    <w:abstractNumId w:val="44"/>
  </w:num>
  <w:num w:numId="36">
    <w:abstractNumId w:val="30"/>
  </w:num>
  <w:num w:numId="37">
    <w:abstractNumId w:val="17"/>
  </w:num>
  <w:num w:numId="38">
    <w:abstractNumId w:val="14"/>
  </w:num>
  <w:num w:numId="39">
    <w:abstractNumId w:val="35"/>
  </w:num>
  <w:num w:numId="40">
    <w:abstractNumId w:val="3"/>
  </w:num>
  <w:num w:numId="41">
    <w:abstractNumId w:val="47"/>
  </w:num>
  <w:num w:numId="42">
    <w:abstractNumId w:val="18"/>
  </w:num>
  <w:num w:numId="43">
    <w:abstractNumId w:val="0"/>
  </w:num>
  <w:num w:numId="44">
    <w:abstractNumId w:val="26"/>
  </w:num>
  <w:num w:numId="45">
    <w:abstractNumId w:val="25"/>
  </w:num>
  <w:num w:numId="46">
    <w:abstractNumId w:val="43"/>
  </w:num>
  <w:num w:numId="47">
    <w:abstractNumId w:val="20"/>
  </w:num>
  <w:num w:numId="48">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93E"/>
    <w:rsid w:val="00011A91"/>
    <w:rsid w:val="00025487"/>
    <w:rsid w:val="00034816"/>
    <w:rsid w:val="00044991"/>
    <w:rsid w:val="000531C2"/>
    <w:rsid w:val="000841EB"/>
    <w:rsid w:val="000965F9"/>
    <w:rsid w:val="000A2CE7"/>
    <w:rsid w:val="000A353D"/>
    <w:rsid w:val="000A7524"/>
    <w:rsid w:val="000C6709"/>
    <w:rsid w:val="000D0AE5"/>
    <w:rsid w:val="000D5FBA"/>
    <w:rsid w:val="000E0090"/>
    <w:rsid w:val="00101280"/>
    <w:rsid w:val="00114419"/>
    <w:rsid w:val="00133C3D"/>
    <w:rsid w:val="001546AE"/>
    <w:rsid w:val="001559AF"/>
    <w:rsid w:val="00161AC1"/>
    <w:rsid w:val="00180EE3"/>
    <w:rsid w:val="001823F8"/>
    <w:rsid w:val="00183083"/>
    <w:rsid w:val="00184471"/>
    <w:rsid w:val="00184D00"/>
    <w:rsid w:val="0019791E"/>
    <w:rsid w:val="001B52AD"/>
    <w:rsid w:val="001C3A45"/>
    <w:rsid w:val="001D0E6B"/>
    <w:rsid w:val="001D5C00"/>
    <w:rsid w:val="001D6C4E"/>
    <w:rsid w:val="001F3CE7"/>
    <w:rsid w:val="001F4B7E"/>
    <w:rsid w:val="001F7338"/>
    <w:rsid w:val="00213069"/>
    <w:rsid w:val="00236A78"/>
    <w:rsid w:val="002461DA"/>
    <w:rsid w:val="00255DBB"/>
    <w:rsid w:val="00257084"/>
    <w:rsid w:val="00281622"/>
    <w:rsid w:val="0029025B"/>
    <w:rsid w:val="002A554C"/>
    <w:rsid w:val="002B0D3D"/>
    <w:rsid w:val="002C4293"/>
    <w:rsid w:val="002D2C1A"/>
    <w:rsid w:val="002D3612"/>
    <w:rsid w:val="002F218B"/>
    <w:rsid w:val="002F76BA"/>
    <w:rsid w:val="0030716C"/>
    <w:rsid w:val="00320D0C"/>
    <w:rsid w:val="00326D43"/>
    <w:rsid w:val="0033567F"/>
    <w:rsid w:val="00356041"/>
    <w:rsid w:val="00365F4D"/>
    <w:rsid w:val="00372C39"/>
    <w:rsid w:val="00373DB4"/>
    <w:rsid w:val="00373ED7"/>
    <w:rsid w:val="00395FBD"/>
    <w:rsid w:val="003A7C7D"/>
    <w:rsid w:val="003B3E49"/>
    <w:rsid w:val="003B5E28"/>
    <w:rsid w:val="003B6871"/>
    <w:rsid w:val="003D5419"/>
    <w:rsid w:val="003F4C37"/>
    <w:rsid w:val="003F6604"/>
    <w:rsid w:val="00400144"/>
    <w:rsid w:val="00426D25"/>
    <w:rsid w:val="00442534"/>
    <w:rsid w:val="00460915"/>
    <w:rsid w:val="00460ABF"/>
    <w:rsid w:val="00462CFE"/>
    <w:rsid w:val="00464350"/>
    <w:rsid w:val="00481CEF"/>
    <w:rsid w:val="00484D66"/>
    <w:rsid w:val="00485ED9"/>
    <w:rsid w:val="00487029"/>
    <w:rsid w:val="004921D8"/>
    <w:rsid w:val="004947F1"/>
    <w:rsid w:val="0049483A"/>
    <w:rsid w:val="004A78A7"/>
    <w:rsid w:val="004B30EF"/>
    <w:rsid w:val="004D4069"/>
    <w:rsid w:val="004E0168"/>
    <w:rsid w:val="005033C6"/>
    <w:rsid w:val="0052396A"/>
    <w:rsid w:val="00523EB7"/>
    <w:rsid w:val="00533B87"/>
    <w:rsid w:val="005405A9"/>
    <w:rsid w:val="00541D6F"/>
    <w:rsid w:val="0054473A"/>
    <w:rsid w:val="0054750B"/>
    <w:rsid w:val="00552551"/>
    <w:rsid w:val="005655A2"/>
    <w:rsid w:val="00570DEC"/>
    <w:rsid w:val="005717B0"/>
    <w:rsid w:val="00571ED4"/>
    <w:rsid w:val="005A4D8F"/>
    <w:rsid w:val="005B5479"/>
    <w:rsid w:val="005C205B"/>
    <w:rsid w:val="005D46DA"/>
    <w:rsid w:val="0061099B"/>
    <w:rsid w:val="0061561C"/>
    <w:rsid w:val="00624AD0"/>
    <w:rsid w:val="006346F0"/>
    <w:rsid w:val="00640E0C"/>
    <w:rsid w:val="0064782E"/>
    <w:rsid w:val="00657243"/>
    <w:rsid w:val="00676378"/>
    <w:rsid w:val="00680009"/>
    <w:rsid w:val="006957D5"/>
    <w:rsid w:val="006B239D"/>
    <w:rsid w:val="006D05DD"/>
    <w:rsid w:val="006D6B37"/>
    <w:rsid w:val="00701D7C"/>
    <w:rsid w:val="0071005E"/>
    <w:rsid w:val="007301BE"/>
    <w:rsid w:val="0073255B"/>
    <w:rsid w:val="00742460"/>
    <w:rsid w:val="0074390F"/>
    <w:rsid w:val="00761548"/>
    <w:rsid w:val="00774824"/>
    <w:rsid w:val="0077781B"/>
    <w:rsid w:val="00783015"/>
    <w:rsid w:val="00792FD5"/>
    <w:rsid w:val="00794B1D"/>
    <w:rsid w:val="007C36F2"/>
    <w:rsid w:val="007C4DAC"/>
    <w:rsid w:val="00814C30"/>
    <w:rsid w:val="008174D4"/>
    <w:rsid w:val="00825F5D"/>
    <w:rsid w:val="008328D3"/>
    <w:rsid w:val="00847F88"/>
    <w:rsid w:val="0085226D"/>
    <w:rsid w:val="00856A53"/>
    <w:rsid w:val="00880E63"/>
    <w:rsid w:val="008B5073"/>
    <w:rsid w:val="008B72C6"/>
    <w:rsid w:val="008B766E"/>
    <w:rsid w:val="008C43FE"/>
    <w:rsid w:val="008D587D"/>
    <w:rsid w:val="008E4297"/>
    <w:rsid w:val="00925494"/>
    <w:rsid w:val="009262ED"/>
    <w:rsid w:val="00930104"/>
    <w:rsid w:val="009322DF"/>
    <w:rsid w:val="00932DFC"/>
    <w:rsid w:val="009438FC"/>
    <w:rsid w:val="009672E1"/>
    <w:rsid w:val="00970F50"/>
    <w:rsid w:val="009911EF"/>
    <w:rsid w:val="00994EF3"/>
    <w:rsid w:val="009B6A0B"/>
    <w:rsid w:val="009B731C"/>
    <w:rsid w:val="009D270E"/>
    <w:rsid w:val="009D577E"/>
    <w:rsid w:val="009E7D63"/>
    <w:rsid w:val="009F0A7A"/>
    <w:rsid w:val="009F0BFD"/>
    <w:rsid w:val="00A22BE0"/>
    <w:rsid w:val="00A233F9"/>
    <w:rsid w:val="00A40364"/>
    <w:rsid w:val="00A7104E"/>
    <w:rsid w:val="00A83013"/>
    <w:rsid w:val="00A83CB6"/>
    <w:rsid w:val="00A87D82"/>
    <w:rsid w:val="00A951F0"/>
    <w:rsid w:val="00A97584"/>
    <w:rsid w:val="00A97FC5"/>
    <w:rsid w:val="00AA2685"/>
    <w:rsid w:val="00AC363C"/>
    <w:rsid w:val="00AD1EE0"/>
    <w:rsid w:val="00AE4279"/>
    <w:rsid w:val="00AE496F"/>
    <w:rsid w:val="00AE77D9"/>
    <w:rsid w:val="00B00221"/>
    <w:rsid w:val="00B31812"/>
    <w:rsid w:val="00B40E3B"/>
    <w:rsid w:val="00B47952"/>
    <w:rsid w:val="00B5193E"/>
    <w:rsid w:val="00B53AA3"/>
    <w:rsid w:val="00B61E49"/>
    <w:rsid w:val="00B74CE9"/>
    <w:rsid w:val="00B85AE9"/>
    <w:rsid w:val="00B9310F"/>
    <w:rsid w:val="00B963E6"/>
    <w:rsid w:val="00B96C22"/>
    <w:rsid w:val="00BA2860"/>
    <w:rsid w:val="00BD4253"/>
    <w:rsid w:val="00BE54C2"/>
    <w:rsid w:val="00BF4BF0"/>
    <w:rsid w:val="00C004EB"/>
    <w:rsid w:val="00C150A7"/>
    <w:rsid w:val="00C238CE"/>
    <w:rsid w:val="00C27246"/>
    <w:rsid w:val="00C353C0"/>
    <w:rsid w:val="00C428C5"/>
    <w:rsid w:val="00C5250B"/>
    <w:rsid w:val="00C5599F"/>
    <w:rsid w:val="00C57BE8"/>
    <w:rsid w:val="00C6392F"/>
    <w:rsid w:val="00C700A9"/>
    <w:rsid w:val="00C7219D"/>
    <w:rsid w:val="00C76C33"/>
    <w:rsid w:val="00C975A9"/>
    <w:rsid w:val="00CC3845"/>
    <w:rsid w:val="00CD3623"/>
    <w:rsid w:val="00CE5992"/>
    <w:rsid w:val="00CE71D5"/>
    <w:rsid w:val="00CF0D29"/>
    <w:rsid w:val="00D134D0"/>
    <w:rsid w:val="00D170E8"/>
    <w:rsid w:val="00D30BE6"/>
    <w:rsid w:val="00D41814"/>
    <w:rsid w:val="00D60E04"/>
    <w:rsid w:val="00D61388"/>
    <w:rsid w:val="00D751C7"/>
    <w:rsid w:val="00D81B5C"/>
    <w:rsid w:val="00D918D3"/>
    <w:rsid w:val="00DA0DBC"/>
    <w:rsid w:val="00DA1182"/>
    <w:rsid w:val="00DA67EA"/>
    <w:rsid w:val="00DB1192"/>
    <w:rsid w:val="00DB6CCE"/>
    <w:rsid w:val="00DC4FB5"/>
    <w:rsid w:val="00DC567E"/>
    <w:rsid w:val="00DD16BB"/>
    <w:rsid w:val="00DD4394"/>
    <w:rsid w:val="00DD62E0"/>
    <w:rsid w:val="00DE0F0D"/>
    <w:rsid w:val="00DF67C3"/>
    <w:rsid w:val="00E0117D"/>
    <w:rsid w:val="00E03C94"/>
    <w:rsid w:val="00E10F84"/>
    <w:rsid w:val="00E12304"/>
    <w:rsid w:val="00E14575"/>
    <w:rsid w:val="00E50847"/>
    <w:rsid w:val="00E71E12"/>
    <w:rsid w:val="00E72EBA"/>
    <w:rsid w:val="00E81294"/>
    <w:rsid w:val="00E82E71"/>
    <w:rsid w:val="00E96850"/>
    <w:rsid w:val="00EA481B"/>
    <w:rsid w:val="00EB472A"/>
    <w:rsid w:val="00EB5E35"/>
    <w:rsid w:val="00EB72AB"/>
    <w:rsid w:val="00EC05CD"/>
    <w:rsid w:val="00ED41F9"/>
    <w:rsid w:val="00ED7768"/>
    <w:rsid w:val="00EF2742"/>
    <w:rsid w:val="00F0617F"/>
    <w:rsid w:val="00F10635"/>
    <w:rsid w:val="00F1238F"/>
    <w:rsid w:val="00F12C64"/>
    <w:rsid w:val="00F36B87"/>
    <w:rsid w:val="00F53897"/>
    <w:rsid w:val="00F5456A"/>
    <w:rsid w:val="00F7631F"/>
    <w:rsid w:val="00FA79C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D8D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19D"/>
  </w:style>
  <w:style w:type="paragraph" w:styleId="Ttulo1">
    <w:name w:val="heading 1"/>
    <w:basedOn w:val="Normal"/>
    <w:next w:val="Normal"/>
    <w:link w:val="Ttulo1Car"/>
    <w:uiPriority w:val="9"/>
    <w:qFormat/>
    <w:rsid w:val="002C42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449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44991"/>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7BE8"/>
    <w:pPr>
      <w:tabs>
        <w:tab w:val="center" w:pos="4252"/>
        <w:tab w:val="right" w:pos="8504"/>
      </w:tabs>
    </w:pPr>
  </w:style>
  <w:style w:type="character" w:customStyle="1" w:styleId="EncabezadoCar">
    <w:name w:val="Encabezado Car"/>
    <w:basedOn w:val="Fuentedeprrafopredeter"/>
    <w:link w:val="Encabezado"/>
    <w:uiPriority w:val="99"/>
    <w:rsid w:val="00C57BE8"/>
  </w:style>
  <w:style w:type="paragraph" w:styleId="Piedepgina">
    <w:name w:val="footer"/>
    <w:basedOn w:val="Normal"/>
    <w:link w:val="PiedepginaCar"/>
    <w:uiPriority w:val="99"/>
    <w:unhideWhenUsed/>
    <w:rsid w:val="00C57BE8"/>
    <w:pPr>
      <w:tabs>
        <w:tab w:val="center" w:pos="4252"/>
        <w:tab w:val="right" w:pos="8504"/>
      </w:tabs>
    </w:pPr>
  </w:style>
  <w:style w:type="character" w:customStyle="1" w:styleId="PiedepginaCar">
    <w:name w:val="Pie de página Car"/>
    <w:basedOn w:val="Fuentedeprrafopredeter"/>
    <w:link w:val="Piedepgina"/>
    <w:uiPriority w:val="99"/>
    <w:rsid w:val="00C57BE8"/>
  </w:style>
  <w:style w:type="character" w:styleId="Hipervnculo">
    <w:name w:val="Hyperlink"/>
    <w:uiPriority w:val="99"/>
    <w:rsid w:val="002F218B"/>
    <w:rPr>
      <w:color w:val="0000FF"/>
      <w:u w:val="single"/>
    </w:rPr>
  </w:style>
  <w:style w:type="paragraph" w:customStyle="1" w:styleId="xmsonormal">
    <w:name w:val="x_msonormal"/>
    <w:basedOn w:val="Normal"/>
    <w:rsid w:val="00CE71D5"/>
    <w:pPr>
      <w:spacing w:before="100" w:beforeAutospacing="1" w:after="100" w:afterAutospacing="1"/>
    </w:pPr>
    <w:rPr>
      <w:rFonts w:ascii="Times New Roman" w:hAnsi="Times New Roman" w:cs="Times New Roman"/>
      <w:lang w:eastAsia="es-ES_tradnl"/>
    </w:rPr>
  </w:style>
  <w:style w:type="paragraph" w:styleId="Prrafodelista">
    <w:name w:val="List Paragraph"/>
    <w:basedOn w:val="Normal"/>
    <w:uiPriority w:val="34"/>
    <w:qFormat/>
    <w:rsid w:val="00373ED7"/>
    <w:pPr>
      <w:ind w:left="720"/>
      <w:contextualSpacing/>
    </w:pPr>
  </w:style>
  <w:style w:type="table" w:styleId="Tablaconcuadrcula">
    <w:name w:val="Table Grid"/>
    <w:basedOn w:val="Tablanormal"/>
    <w:uiPriority w:val="39"/>
    <w:rsid w:val="00E14575"/>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101280"/>
    <w:rPr>
      <w:rFonts w:ascii="Arial" w:hAnsi="Arial" w:cs="Arial"/>
      <w:sz w:val="18"/>
      <w:szCs w:val="18"/>
      <w:lang w:eastAsia="es-ES_tradnl"/>
    </w:rPr>
  </w:style>
  <w:style w:type="paragraph" w:customStyle="1" w:styleId="p2">
    <w:name w:val="p2"/>
    <w:basedOn w:val="Normal"/>
    <w:rsid w:val="00101280"/>
    <w:pPr>
      <w:spacing w:after="38"/>
    </w:pPr>
    <w:rPr>
      <w:rFonts w:ascii="Arial" w:hAnsi="Arial" w:cs="Arial"/>
      <w:sz w:val="17"/>
      <w:szCs w:val="17"/>
      <w:lang w:eastAsia="es-ES_tradnl"/>
    </w:rPr>
  </w:style>
  <w:style w:type="paragraph" w:customStyle="1" w:styleId="p3">
    <w:name w:val="p3"/>
    <w:basedOn w:val="Normal"/>
    <w:rsid w:val="00101280"/>
    <w:rPr>
      <w:rFonts w:ascii="Arial" w:hAnsi="Arial" w:cs="Arial"/>
      <w:sz w:val="17"/>
      <w:szCs w:val="17"/>
      <w:lang w:eastAsia="es-ES_tradnl"/>
    </w:rPr>
  </w:style>
  <w:style w:type="character" w:customStyle="1" w:styleId="s1">
    <w:name w:val="s1"/>
    <w:basedOn w:val="Fuentedeprrafopredeter"/>
    <w:rsid w:val="00101280"/>
    <w:rPr>
      <w:rFonts w:ascii="Wingdings" w:hAnsi="Wingdings" w:hint="default"/>
      <w:sz w:val="17"/>
      <w:szCs w:val="17"/>
    </w:rPr>
  </w:style>
  <w:style w:type="character" w:customStyle="1" w:styleId="apple-converted-space">
    <w:name w:val="apple-converted-space"/>
    <w:basedOn w:val="Fuentedeprrafopredeter"/>
    <w:rsid w:val="00101280"/>
  </w:style>
  <w:style w:type="paragraph" w:styleId="Textonotapie">
    <w:name w:val="footnote text"/>
    <w:basedOn w:val="Normal"/>
    <w:link w:val="TextonotapieCar"/>
    <w:uiPriority w:val="99"/>
    <w:semiHidden/>
    <w:unhideWhenUsed/>
    <w:rsid w:val="00E71E12"/>
    <w:rPr>
      <w:sz w:val="20"/>
      <w:szCs w:val="20"/>
      <w:lang w:val="es-CO"/>
    </w:rPr>
  </w:style>
  <w:style w:type="character" w:customStyle="1" w:styleId="TextonotapieCar">
    <w:name w:val="Texto nota pie Car"/>
    <w:basedOn w:val="Fuentedeprrafopredeter"/>
    <w:link w:val="Textonotapie"/>
    <w:uiPriority w:val="99"/>
    <w:semiHidden/>
    <w:rsid w:val="00E71E12"/>
    <w:rPr>
      <w:sz w:val="20"/>
      <w:szCs w:val="20"/>
      <w:lang w:val="es-CO"/>
    </w:rPr>
  </w:style>
  <w:style w:type="character" w:styleId="Refdenotaalpie">
    <w:name w:val="footnote reference"/>
    <w:basedOn w:val="Fuentedeprrafopredeter"/>
    <w:uiPriority w:val="99"/>
    <w:semiHidden/>
    <w:unhideWhenUsed/>
    <w:rsid w:val="00E71E12"/>
    <w:rPr>
      <w:vertAlign w:val="superscript"/>
    </w:rPr>
  </w:style>
  <w:style w:type="character" w:customStyle="1" w:styleId="Ttulo1Car">
    <w:name w:val="Título 1 Car"/>
    <w:basedOn w:val="Fuentedeprrafopredeter"/>
    <w:link w:val="Ttulo1"/>
    <w:uiPriority w:val="9"/>
    <w:rsid w:val="002C429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4499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044991"/>
    <w:rPr>
      <w:rFonts w:asciiTheme="majorHAnsi" w:eastAsiaTheme="majorEastAsia" w:hAnsiTheme="majorHAnsi" w:cstheme="majorBidi"/>
      <w:color w:val="1F3763" w:themeColor="accent1" w:themeShade="7F"/>
    </w:rPr>
  </w:style>
  <w:style w:type="paragraph" w:styleId="TDC1">
    <w:name w:val="toc 1"/>
    <w:basedOn w:val="Normal"/>
    <w:next w:val="Normal"/>
    <w:autoRedefine/>
    <w:uiPriority w:val="39"/>
    <w:unhideWhenUsed/>
    <w:rsid w:val="00DB6CCE"/>
  </w:style>
  <w:style w:type="paragraph" w:styleId="TDC2">
    <w:name w:val="toc 2"/>
    <w:basedOn w:val="Normal"/>
    <w:next w:val="Normal"/>
    <w:autoRedefine/>
    <w:uiPriority w:val="39"/>
    <w:unhideWhenUsed/>
    <w:rsid w:val="00DB6CCE"/>
    <w:pPr>
      <w:ind w:left="240"/>
    </w:pPr>
  </w:style>
  <w:style w:type="paragraph" w:styleId="TDC3">
    <w:name w:val="toc 3"/>
    <w:basedOn w:val="Normal"/>
    <w:next w:val="Normal"/>
    <w:autoRedefine/>
    <w:uiPriority w:val="39"/>
    <w:unhideWhenUsed/>
    <w:rsid w:val="00DB6CCE"/>
    <w:pPr>
      <w:ind w:left="480"/>
    </w:pPr>
  </w:style>
  <w:style w:type="paragraph" w:styleId="TDC4">
    <w:name w:val="toc 4"/>
    <w:basedOn w:val="Normal"/>
    <w:next w:val="Normal"/>
    <w:autoRedefine/>
    <w:uiPriority w:val="39"/>
    <w:unhideWhenUsed/>
    <w:rsid w:val="00DB6CCE"/>
    <w:pPr>
      <w:ind w:left="720"/>
    </w:pPr>
  </w:style>
  <w:style w:type="paragraph" w:styleId="TDC5">
    <w:name w:val="toc 5"/>
    <w:basedOn w:val="Normal"/>
    <w:next w:val="Normal"/>
    <w:autoRedefine/>
    <w:uiPriority w:val="39"/>
    <w:unhideWhenUsed/>
    <w:rsid w:val="00DB6CCE"/>
    <w:pPr>
      <w:ind w:left="960"/>
    </w:pPr>
  </w:style>
  <w:style w:type="paragraph" w:styleId="TDC6">
    <w:name w:val="toc 6"/>
    <w:basedOn w:val="Normal"/>
    <w:next w:val="Normal"/>
    <w:autoRedefine/>
    <w:uiPriority w:val="39"/>
    <w:unhideWhenUsed/>
    <w:rsid w:val="00DB6CCE"/>
    <w:pPr>
      <w:ind w:left="1200"/>
    </w:pPr>
  </w:style>
  <w:style w:type="paragraph" w:styleId="TDC7">
    <w:name w:val="toc 7"/>
    <w:basedOn w:val="Normal"/>
    <w:next w:val="Normal"/>
    <w:autoRedefine/>
    <w:uiPriority w:val="39"/>
    <w:unhideWhenUsed/>
    <w:rsid w:val="00DB6CCE"/>
    <w:pPr>
      <w:ind w:left="1440"/>
    </w:pPr>
  </w:style>
  <w:style w:type="paragraph" w:styleId="TDC8">
    <w:name w:val="toc 8"/>
    <w:basedOn w:val="Normal"/>
    <w:next w:val="Normal"/>
    <w:autoRedefine/>
    <w:uiPriority w:val="39"/>
    <w:unhideWhenUsed/>
    <w:rsid w:val="00DB6CCE"/>
    <w:pPr>
      <w:ind w:left="1680"/>
    </w:pPr>
  </w:style>
  <w:style w:type="paragraph" w:styleId="TDC9">
    <w:name w:val="toc 9"/>
    <w:basedOn w:val="Normal"/>
    <w:next w:val="Normal"/>
    <w:autoRedefine/>
    <w:uiPriority w:val="39"/>
    <w:unhideWhenUsed/>
    <w:rsid w:val="00DB6CCE"/>
    <w:pPr>
      <w:ind w:left="1920"/>
    </w:pPr>
  </w:style>
  <w:style w:type="paragraph" w:customStyle="1" w:styleId="Default">
    <w:name w:val="Default"/>
    <w:rsid w:val="00783015"/>
    <w:pPr>
      <w:autoSpaceDE w:val="0"/>
      <w:autoSpaceDN w:val="0"/>
      <w:adjustRightInd w:val="0"/>
    </w:pPr>
    <w:rPr>
      <w:rFonts w:ascii="Arial" w:hAnsi="Arial" w:cs="Arial"/>
      <w:color w:val="000000"/>
      <w:lang w:val="es-CO"/>
    </w:rPr>
  </w:style>
  <w:style w:type="paragraph" w:styleId="NormalWeb">
    <w:name w:val="Normal (Web)"/>
    <w:basedOn w:val="Normal"/>
    <w:uiPriority w:val="99"/>
    <w:unhideWhenUsed/>
    <w:rsid w:val="00761548"/>
    <w:pPr>
      <w:spacing w:before="100" w:beforeAutospacing="1" w:after="100" w:afterAutospacing="1"/>
    </w:pPr>
    <w:rPr>
      <w:rFonts w:ascii="Times New Roman" w:eastAsia="Times New Roman" w:hAnsi="Times New Roman" w:cs="Times New Roman"/>
      <w:lang w:val="es-CO" w:eastAsia="es-CO"/>
    </w:rPr>
  </w:style>
  <w:style w:type="paragraph" w:styleId="TtuloTDC">
    <w:name w:val="TOC Heading"/>
    <w:basedOn w:val="Ttulo1"/>
    <w:next w:val="Normal"/>
    <w:uiPriority w:val="39"/>
    <w:unhideWhenUsed/>
    <w:qFormat/>
    <w:rsid w:val="00281622"/>
    <w:pPr>
      <w:spacing w:line="259" w:lineRule="auto"/>
      <w:outlineLvl w:val="9"/>
    </w:pPr>
    <w:rPr>
      <w:lang w:val="es-CO" w:eastAsia="es-CO"/>
    </w:rPr>
  </w:style>
  <w:style w:type="paragraph" w:customStyle="1" w:styleId="Titulo2MT">
    <w:name w:val="Titulo 2 MT"/>
    <w:basedOn w:val="Ttulo2"/>
    <w:next w:val="Normal"/>
    <w:link w:val="Titulo2MTCar"/>
    <w:qFormat/>
    <w:rsid w:val="00281622"/>
    <w:pPr>
      <w:numPr>
        <w:numId w:val="39"/>
      </w:numPr>
      <w:spacing w:before="160" w:after="80" w:line="259" w:lineRule="auto"/>
    </w:pPr>
    <w:rPr>
      <w:rFonts w:ascii="Amasis MT Pro" w:hAnsi="Amasis MT Pro"/>
      <w:kern w:val="2"/>
      <w:sz w:val="30"/>
      <w:szCs w:val="28"/>
      <w:lang w:val="es-CO"/>
      <w14:ligatures w14:val="standardContextual"/>
    </w:rPr>
  </w:style>
  <w:style w:type="character" w:customStyle="1" w:styleId="Titulo2MTCar">
    <w:name w:val="Titulo 2 MT Car"/>
    <w:basedOn w:val="Fuentedeprrafopredeter"/>
    <w:link w:val="Titulo2MT"/>
    <w:rsid w:val="00281622"/>
    <w:rPr>
      <w:rFonts w:ascii="Amasis MT Pro" w:eastAsiaTheme="majorEastAsia" w:hAnsi="Amasis MT Pro" w:cstheme="majorBidi"/>
      <w:color w:val="2F5496" w:themeColor="accent1" w:themeShade="BF"/>
      <w:kern w:val="2"/>
      <w:sz w:val="30"/>
      <w:szCs w:val="28"/>
      <w:lang w:val="es-CO"/>
      <w14:ligatures w14:val="standardContextual"/>
    </w:rPr>
  </w:style>
  <w:style w:type="paragraph" w:customStyle="1" w:styleId="NormalMT">
    <w:name w:val="Normal MT"/>
    <w:basedOn w:val="Normal"/>
    <w:link w:val="NormalMTCar"/>
    <w:qFormat/>
    <w:rsid w:val="00281622"/>
    <w:pPr>
      <w:spacing w:after="160" w:line="259" w:lineRule="auto"/>
    </w:pPr>
    <w:rPr>
      <w:rFonts w:ascii="Amasis MT Pro" w:hAnsi="Amasis MT Pro"/>
      <w:kern w:val="2"/>
      <w:lang w:val="es-CO"/>
      <w14:ligatures w14:val="standardContextual"/>
    </w:rPr>
  </w:style>
  <w:style w:type="character" w:customStyle="1" w:styleId="NormalMTCar">
    <w:name w:val="Normal MT Car"/>
    <w:basedOn w:val="Fuentedeprrafopredeter"/>
    <w:link w:val="NormalMT"/>
    <w:rsid w:val="00281622"/>
    <w:rPr>
      <w:rFonts w:ascii="Amasis MT Pro" w:hAnsi="Amasis MT Pro"/>
      <w:kern w:val="2"/>
      <w:lang w:val="es-CO"/>
      <w14:ligatures w14:val="standardContextual"/>
    </w:rPr>
  </w:style>
  <w:style w:type="character" w:styleId="Refdecomentario">
    <w:name w:val="annotation reference"/>
    <w:basedOn w:val="Fuentedeprrafopredeter"/>
    <w:uiPriority w:val="99"/>
    <w:semiHidden/>
    <w:unhideWhenUsed/>
    <w:rsid w:val="00EB472A"/>
    <w:rPr>
      <w:sz w:val="16"/>
      <w:szCs w:val="16"/>
    </w:rPr>
  </w:style>
  <w:style w:type="paragraph" w:styleId="Textocomentario">
    <w:name w:val="annotation text"/>
    <w:basedOn w:val="Normal"/>
    <w:link w:val="TextocomentarioCar"/>
    <w:uiPriority w:val="99"/>
    <w:semiHidden/>
    <w:unhideWhenUsed/>
    <w:rsid w:val="00EB472A"/>
    <w:rPr>
      <w:sz w:val="20"/>
      <w:szCs w:val="20"/>
    </w:rPr>
  </w:style>
  <w:style w:type="character" w:customStyle="1" w:styleId="TextocomentarioCar">
    <w:name w:val="Texto comentario Car"/>
    <w:basedOn w:val="Fuentedeprrafopredeter"/>
    <w:link w:val="Textocomentario"/>
    <w:uiPriority w:val="99"/>
    <w:semiHidden/>
    <w:rsid w:val="00EB472A"/>
    <w:rPr>
      <w:sz w:val="20"/>
      <w:szCs w:val="20"/>
    </w:rPr>
  </w:style>
  <w:style w:type="paragraph" w:styleId="Asuntodelcomentario">
    <w:name w:val="annotation subject"/>
    <w:basedOn w:val="Textocomentario"/>
    <w:next w:val="Textocomentario"/>
    <w:link w:val="AsuntodelcomentarioCar"/>
    <w:uiPriority w:val="99"/>
    <w:semiHidden/>
    <w:unhideWhenUsed/>
    <w:rsid w:val="00EB472A"/>
    <w:rPr>
      <w:b/>
      <w:bCs/>
    </w:rPr>
  </w:style>
  <w:style w:type="character" w:customStyle="1" w:styleId="AsuntodelcomentarioCar">
    <w:name w:val="Asunto del comentario Car"/>
    <w:basedOn w:val="TextocomentarioCar"/>
    <w:link w:val="Asuntodelcomentario"/>
    <w:uiPriority w:val="99"/>
    <w:semiHidden/>
    <w:rsid w:val="00EB472A"/>
    <w:rPr>
      <w:b/>
      <w:bCs/>
      <w:sz w:val="20"/>
      <w:szCs w:val="20"/>
    </w:rPr>
  </w:style>
  <w:style w:type="paragraph" w:styleId="Textodeglobo">
    <w:name w:val="Balloon Text"/>
    <w:basedOn w:val="Normal"/>
    <w:link w:val="TextodegloboCar"/>
    <w:uiPriority w:val="99"/>
    <w:semiHidden/>
    <w:unhideWhenUsed/>
    <w:rsid w:val="00EB47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47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876">
      <w:bodyDiv w:val="1"/>
      <w:marLeft w:val="0"/>
      <w:marRight w:val="0"/>
      <w:marTop w:val="0"/>
      <w:marBottom w:val="0"/>
      <w:divBdr>
        <w:top w:val="none" w:sz="0" w:space="0" w:color="auto"/>
        <w:left w:val="none" w:sz="0" w:space="0" w:color="auto"/>
        <w:bottom w:val="none" w:sz="0" w:space="0" w:color="auto"/>
        <w:right w:val="none" w:sz="0" w:space="0" w:color="auto"/>
      </w:divBdr>
    </w:div>
    <w:div w:id="15692560">
      <w:bodyDiv w:val="1"/>
      <w:marLeft w:val="0"/>
      <w:marRight w:val="0"/>
      <w:marTop w:val="0"/>
      <w:marBottom w:val="0"/>
      <w:divBdr>
        <w:top w:val="none" w:sz="0" w:space="0" w:color="auto"/>
        <w:left w:val="none" w:sz="0" w:space="0" w:color="auto"/>
        <w:bottom w:val="none" w:sz="0" w:space="0" w:color="auto"/>
        <w:right w:val="none" w:sz="0" w:space="0" w:color="auto"/>
      </w:divBdr>
    </w:div>
    <w:div w:id="24404355">
      <w:bodyDiv w:val="1"/>
      <w:marLeft w:val="0"/>
      <w:marRight w:val="0"/>
      <w:marTop w:val="0"/>
      <w:marBottom w:val="0"/>
      <w:divBdr>
        <w:top w:val="none" w:sz="0" w:space="0" w:color="auto"/>
        <w:left w:val="none" w:sz="0" w:space="0" w:color="auto"/>
        <w:bottom w:val="none" w:sz="0" w:space="0" w:color="auto"/>
        <w:right w:val="none" w:sz="0" w:space="0" w:color="auto"/>
      </w:divBdr>
    </w:div>
    <w:div w:id="50930379">
      <w:bodyDiv w:val="1"/>
      <w:marLeft w:val="0"/>
      <w:marRight w:val="0"/>
      <w:marTop w:val="0"/>
      <w:marBottom w:val="0"/>
      <w:divBdr>
        <w:top w:val="none" w:sz="0" w:space="0" w:color="auto"/>
        <w:left w:val="none" w:sz="0" w:space="0" w:color="auto"/>
        <w:bottom w:val="none" w:sz="0" w:space="0" w:color="auto"/>
        <w:right w:val="none" w:sz="0" w:space="0" w:color="auto"/>
      </w:divBdr>
    </w:div>
    <w:div w:id="67382400">
      <w:bodyDiv w:val="1"/>
      <w:marLeft w:val="0"/>
      <w:marRight w:val="0"/>
      <w:marTop w:val="0"/>
      <w:marBottom w:val="0"/>
      <w:divBdr>
        <w:top w:val="none" w:sz="0" w:space="0" w:color="auto"/>
        <w:left w:val="none" w:sz="0" w:space="0" w:color="auto"/>
        <w:bottom w:val="none" w:sz="0" w:space="0" w:color="auto"/>
        <w:right w:val="none" w:sz="0" w:space="0" w:color="auto"/>
      </w:divBdr>
    </w:div>
    <w:div w:id="77021966">
      <w:bodyDiv w:val="1"/>
      <w:marLeft w:val="0"/>
      <w:marRight w:val="0"/>
      <w:marTop w:val="0"/>
      <w:marBottom w:val="0"/>
      <w:divBdr>
        <w:top w:val="none" w:sz="0" w:space="0" w:color="auto"/>
        <w:left w:val="none" w:sz="0" w:space="0" w:color="auto"/>
        <w:bottom w:val="none" w:sz="0" w:space="0" w:color="auto"/>
        <w:right w:val="none" w:sz="0" w:space="0" w:color="auto"/>
      </w:divBdr>
    </w:div>
    <w:div w:id="96680619">
      <w:bodyDiv w:val="1"/>
      <w:marLeft w:val="0"/>
      <w:marRight w:val="0"/>
      <w:marTop w:val="0"/>
      <w:marBottom w:val="0"/>
      <w:divBdr>
        <w:top w:val="none" w:sz="0" w:space="0" w:color="auto"/>
        <w:left w:val="none" w:sz="0" w:space="0" w:color="auto"/>
        <w:bottom w:val="none" w:sz="0" w:space="0" w:color="auto"/>
        <w:right w:val="none" w:sz="0" w:space="0" w:color="auto"/>
      </w:divBdr>
    </w:div>
    <w:div w:id="146169560">
      <w:bodyDiv w:val="1"/>
      <w:marLeft w:val="0"/>
      <w:marRight w:val="0"/>
      <w:marTop w:val="0"/>
      <w:marBottom w:val="0"/>
      <w:divBdr>
        <w:top w:val="none" w:sz="0" w:space="0" w:color="auto"/>
        <w:left w:val="none" w:sz="0" w:space="0" w:color="auto"/>
        <w:bottom w:val="none" w:sz="0" w:space="0" w:color="auto"/>
        <w:right w:val="none" w:sz="0" w:space="0" w:color="auto"/>
      </w:divBdr>
    </w:div>
    <w:div w:id="157353108">
      <w:bodyDiv w:val="1"/>
      <w:marLeft w:val="0"/>
      <w:marRight w:val="0"/>
      <w:marTop w:val="0"/>
      <w:marBottom w:val="0"/>
      <w:divBdr>
        <w:top w:val="none" w:sz="0" w:space="0" w:color="auto"/>
        <w:left w:val="none" w:sz="0" w:space="0" w:color="auto"/>
        <w:bottom w:val="none" w:sz="0" w:space="0" w:color="auto"/>
        <w:right w:val="none" w:sz="0" w:space="0" w:color="auto"/>
      </w:divBdr>
    </w:div>
    <w:div w:id="173612595">
      <w:bodyDiv w:val="1"/>
      <w:marLeft w:val="0"/>
      <w:marRight w:val="0"/>
      <w:marTop w:val="0"/>
      <w:marBottom w:val="0"/>
      <w:divBdr>
        <w:top w:val="none" w:sz="0" w:space="0" w:color="auto"/>
        <w:left w:val="none" w:sz="0" w:space="0" w:color="auto"/>
        <w:bottom w:val="none" w:sz="0" w:space="0" w:color="auto"/>
        <w:right w:val="none" w:sz="0" w:space="0" w:color="auto"/>
      </w:divBdr>
    </w:div>
    <w:div w:id="179319191">
      <w:bodyDiv w:val="1"/>
      <w:marLeft w:val="0"/>
      <w:marRight w:val="0"/>
      <w:marTop w:val="0"/>
      <w:marBottom w:val="0"/>
      <w:divBdr>
        <w:top w:val="none" w:sz="0" w:space="0" w:color="auto"/>
        <w:left w:val="none" w:sz="0" w:space="0" w:color="auto"/>
        <w:bottom w:val="none" w:sz="0" w:space="0" w:color="auto"/>
        <w:right w:val="none" w:sz="0" w:space="0" w:color="auto"/>
      </w:divBdr>
    </w:div>
    <w:div w:id="193421546">
      <w:bodyDiv w:val="1"/>
      <w:marLeft w:val="0"/>
      <w:marRight w:val="0"/>
      <w:marTop w:val="0"/>
      <w:marBottom w:val="0"/>
      <w:divBdr>
        <w:top w:val="none" w:sz="0" w:space="0" w:color="auto"/>
        <w:left w:val="none" w:sz="0" w:space="0" w:color="auto"/>
        <w:bottom w:val="none" w:sz="0" w:space="0" w:color="auto"/>
        <w:right w:val="none" w:sz="0" w:space="0" w:color="auto"/>
      </w:divBdr>
    </w:div>
    <w:div w:id="255989757">
      <w:bodyDiv w:val="1"/>
      <w:marLeft w:val="0"/>
      <w:marRight w:val="0"/>
      <w:marTop w:val="0"/>
      <w:marBottom w:val="0"/>
      <w:divBdr>
        <w:top w:val="none" w:sz="0" w:space="0" w:color="auto"/>
        <w:left w:val="none" w:sz="0" w:space="0" w:color="auto"/>
        <w:bottom w:val="none" w:sz="0" w:space="0" w:color="auto"/>
        <w:right w:val="none" w:sz="0" w:space="0" w:color="auto"/>
      </w:divBdr>
    </w:div>
    <w:div w:id="303656767">
      <w:bodyDiv w:val="1"/>
      <w:marLeft w:val="0"/>
      <w:marRight w:val="0"/>
      <w:marTop w:val="0"/>
      <w:marBottom w:val="0"/>
      <w:divBdr>
        <w:top w:val="none" w:sz="0" w:space="0" w:color="auto"/>
        <w:left w:val="none" w:sz="0" w:space="0" w:color="auto"/>
        <w:bottom w:val="none" w:sz="0" w:space="0" w:color="auto"/>
        <w:right w:val="none" w:sz="0" w:space="0" w:color="auto"/>
      </w:divBdr>
    </w:div>
    <w:div w:id="321661313">
      <w:bodyDiv w:val="1"/>
      <w:marLeft w:val="0"/>
      <w:marRight w:val="0"/>
      <w:marTop w:val="0"/>
      <w:marBottom w:val="0"/>
      <w:divBdr>
        <w:top w:val="none" w:sz="0" w:space="0" w:color="auto"/>
        <w:left w:val="none" w:sz="0" w:space="0" w:color="auto"/>
        <w:bottom w:val="none" w:sz="0" w:space="0" w:color="auto"/>
        <w:right w:val="none" w:sz="0" w:space="0" w:color="auto"/>
      </w:divBdr>
    </w:div>
    <w:div w:id="337081749">
      <w:bodyDiv w:val="1"/>
      <w:marLeft w:val="0"/>
      <w:marRight w:val="0"/>
      <w:marTop w:val="0"/>
      <w:marBottom w:val="0"/>
      <w:divBdr>
        <w:top w:val="none" w:sz="0" w:space="0" w:color="auto"/>
        <w:left w:val="none" w:sz="0" w:space="0" w:color="auto"/>
        <w:bottom w:val="none" w:sz="0" w:space="0" w:color="auto"/>
        <w:right w:val="none" w:sz="0" w:space="0" w:color="auto"/>
      </w:divBdr>
    </w:div>
    <w:div w:id="392658504">
      <w:bodyDiv w:val="1"/>
      <w:marLeft w:val="0"/>
      <w:marRight w:val="0"/>
      <w:marTop w:val="0"/>
      <w:marBottom w:val="0"/>
      <w:divBdr>
        <w:top w:val="none" w:sz="0" w:space="0" w:color="auto"/>
        <w:left w:val="none" w:sz="0" w:space="0" w:color="auto"/>
        <w:bottom w:val="none" w:sz="0" w:space="0" w:color="auto"/>
        <w:right w:val="none" w:sz="0" w:space="0" w:color="auto"/>
      </w:divBdr>
    </w:div>
    <w:div w:id="398402510">
      <w:bodyDiv w:val="1"/>
      <w:marLeft w:val="0"/>
      <w:marRight w:val="0"/>
      <w:marTop w:val="0"/>
      <w:marBottom w:val="0"/>
      <w:divBdr>
        <w:top w:val="none" w:sz="0" w:space="0" w:color="auto"/>
        <w:left w:val="none" w:sz="0" w:space="0" w:color="auto"/>
        <w:bottom w:val="none" w:sz="0" w:space="0" w:color="auto"/>
        <w:right w:val="none" w:sz="0" w:space="0" w:color="auto"/>
      </w:divBdr>
    </w:div>
    <w:div w:id="403799643">
      <w:bodyDiv w:val="1"/>
      <w:marLeft w:val="0"/>
      <w:marRight w:val="0"/>
      <w:marTop w:val="0"/>
      <w:marBottom w:val="0"/>
      <w:divBdr>
        <w:top w:val="none" w:sz="0" w:space="0" w:color="auto"/>
        <w:left w:val="none" w:sz="0" w:space="0" w:color="auto"/>
        <w:bottom w:val="none" w:sz="0" w:space="0" w:color="auto"/>
        <w:right w:val="none" w:sz="0" w:space="0" w:color="auto"/>
      </w:divBdr>
    </w:div>
    <w:div w:id="429158249">
      <w:bodyDiv w:val="1"/>
      <w:marLeft w:val="0"/>
      <w:marRight w:val="0"/>
      <w:marTop w:val="0"/>
      <w:marBottom w:val="0"/>
      <w:divBdr>
        <w:top w:val="none" w:sz="0" w:space="0" w:color="auto"/>
        <w:left w:val="none" w:sz="0" w:space="0" w:color="auto"/>
        <w:bottom w:val="none" w:sz="0" w:space="0" w:color="auto"/>
        <w:right w:val="none" w:sz="0" w:space="0" w:color="auto"/>
      </w:divBdr>
    </w:div>
    <w:div w:id="450319844">
      <w:bodyDiv w:val="1"/>
      <w:marLeft w:val="0"/>
      <w:marRight w:val="0"/>
      <w:marTop w:val="0"/>
      <w:marBottom w:val="0"/>
      <w:divBdr>
        <w:top w:val="none" w:sz="0" w:space="0" w:color="auto"/>
        <w:left w:val="none" w:sz="0" w:space="0" w:color="auto"/>
        <w:bottom w:val="none" w:sz="0" w:space="0" w:color="auto"/>
        <w:right w:val="none" w:sz="0" w:space="0" w:color="auto"/>
      </w:divBdr>
    </w:div>
    <w:div w:id="456332994">
      <w:bodyDiv w:val="1"/>
      <w:marLeft w:val="0"/>
      <w:marRight w:val="0"/>
      <w:marTop w:val="0"/>
      <w:marBottom w:val="0"/>
      <w:divBdr>
        <w:top w:val="none" w:sz="0" w:space="0" w:color="auto"/>
        <w:left w:val="none" w:sz="0" w:space="0" w:color="auto"/>
        <w:bottom w:val="none" w:sz="0" w:space="0" w:color="auto"/>
        <w:right w:val="none" w:sz="0" w:space="0" w:color="auto"/>
      </w:divBdr>
    </w:div>
    <w:div w:id="466316784">
      <w:bodyDiv w:val="1"/>
      <w:marLeft w:val="0"/>
      <w:marRight w:val="0"/>
      <w:marTop w:val="0"/>
      <w:marBottom w:val="0"/>
      <w:divBdr>
        <w:top w:val="none" w:sz="0" w:space="0" w:color="auto"/>
        <w:left w:val="none" w:sz="0" w:space="0" w:color="auto"/>
        <w:bottom w:val="none" w:sz="0" w:space="0" w:color="auto"/>
        <w:right w:val="none" w:sz="0" w:space="0" w:color="auto"/>
      </w:divBdr>
    </w:div>
    <w:div w:id="473180283">
      <w:bodyDiv w:val="1"/>
      <w:marLeft w:val="0"/>
      <w:marRight w:val="0"/>
      <w:marTop w:val="0"/>
      <w:marBottom w:val="0"/>
      <w:divBdr>
        <w:top w:val="none" w:sz="0" w:space="0" w:color="auto"/>
        <w:left w:val="none" w:sz="0" w:space="0" w:color="auto"/>
        <w:bottom w:val="none" w:sz="0" w:space="0" w:color="auto"/>
        <w:right w:val="none" w:sz="0" w:space="0" w:color="auto"/>
      </w:divBdr>
    </w:div>
    <w:div w:id="484785212">
      <w:bodyDiv w:val="1"/>
      <w:marLeft w:val="0"/>
      <w:marRight w:val="0"/>
      <w:marTop w:val="0"/>
      <w:marBottom w:val="0"/>
      <w:divBdr>
        <w:top w:val="none" w:sz="0" w:space="0" w:color="auto"/>
        <w:left w:val="none" w:sz="0" w:space="0" w:color="auto"/>
        <w:bottom w:val="none" w:sz="0" w:space="0" w:color="auto"/>
        <w:right w:val="none" w:sz="0" w:space="0" w:color="auto"/>
      </w:divBdr>
    </w:div>
    <w:div w:id="510723060">
      <w:bodyDiv w:val="1"/>
      <w:marLeft w:val="0"/>
      <w:marRight w:val="0"/>
      <w:marTop w:val="0"/>
      <w:marBottom w:val="0"/>
      <w:divBdr>
        <w:top w:val="none" w:sz="0" w:space="0" w:color="auto"/>
        <w:left w:val="none" w:sz="0" w:space="0" w:color="auto"/>
        <w:bottom w:val="none" w:sz="0" w:space="0" w:color="auto"/>
        <w:right w:val="none" w:sz="0" w:space="0" w:color="auto"/>
      </w:divBdr>
    </w:div>
    <w:div w:id="519128141">
      <w:bodyDiv w:val="1"/>
      <w:marLeft w:val="0"/>
      <w:marRight w:val="0"/>
      <w:marTop w:val="0"/>
      <w:marBottom w:val="0"/>
      <w:divBdr>
        <w:top w:val="none" w:sz="0" w:space="0" w:color="auto"/>
        <w:left w:val="none" w:sz="0" w:space="0" w:color="auto"/>
        <w:bottom w:val="none" w:sz="0" w:space="0" w:color="auto"/>
        <w:right w:val="none" w:sz="0" w:space="0" w:color="auto"/>
      </w:divBdr>
    </w:div>
    <w:div w:id="563486153">
      <w:bodyDiv w:val="1"/>
      <w:marLeft w:val="0"/>
      <w:marRight w:val="0"/>
      <w:marTop w:val="0"/>
      <w:marBottom w:val="0"/>
      <w:divBdr>
        <w:top w:val="none" w:sz="0" w:space="0" w:color="auto"/>
        <w:left w:val="none" w:sz="0" w:space="0" w:color="auto"/>
        <w:bottom w:val="none" w:sz="0" w:space="0" w:color="auto"/>
        <w:right w:val="none" w:sz="0" w:space="0" w:color="auto"/>
      </w:divBdr>
    </w:div>
    <w:div w:id="568350077">
      <w:bodyDiv w:val="1"/>
      <w:marLeft w:val="0"/>
      <w:marRight w:val="0"/>
      <w:marTop w:val="0"/>
      <w:marBottom w:val="0"/>
      <w:divBdr>
        <w:top w:val="none" w:sz="0" w:space="0" w:color="auto"/>
        <w:left w:val="none" w:sz="0" w:space="0" w:color="auto"/>
        <w:bottom w:val="none" w:sz="0" w:space="0" w:color="auto"/>
        <w:right w:val="none" w:sz="0" w:space="0" w:color="auto"/>
      </w:divBdr>
    </w:div>
    <w:div w:id="570311947">
      <w:bodyDiv w:val="1"/>
      <w:marLeft w:val="0"/>
      <w:marRight w:val="0"/>
      <w:marTop w:val="0"/>
      <w:marBottom w:val="0"/>
      <w:divBdr>
        <w:top w:val="none" w:sz="0" w:space="0" w:color="auto"/>
        <w:left w:val="none" w:sz="0" w:space="0" w:color="auto"/>
        <w:bottom w:val="none" w:sz="0" w:space="0" w:color="auto"/>
        <w:right w:val="none" w:sz="0" w:space="0" w:color="auto"/>
      </w:divBdr>
    </w:div>
    <w:div w:id="571889418">
      <w:bodyDiv w:val="1"/>
      <w:marLeft w:val="0"/>
      <w:marRight w:val="0"/>
      <w:marTop w:val="0"/>
      <w:marBottom w:val="0"/>
      <w:divBdr>
        <w:top w:val="none" w:sz="0" w:space="0" w:color="auto"/>
        <w:left w:val="none" w:sz="0" w:space="0" w:color="auto"/>
        <w:bottom w:val="none" w:sz="0" w:space="0" w:color="auto"/>
        <w:right w:val="none" w:sz="0" w:space="0" w:color="auto"/>
      </w:divBdr>
    </w:div>
    <w:div w:id="588201581">
      <w:bodyDiv w:val="1"/>
      <w:marLeft w:val="0"/>
      <w:marRight w:val="0"/>
      <w:marTop w:val="0"/>
      <w:marBottom w:val="0"/>
      <w:divBdr>
        <w:top w:val="none" w:sz="0" w:space="0" w:color="auto"/>
        <w:left w:val="none" w:sz="0" w:space="0" w:color="auto"/>
        <w:bottom w:val="none" w:sz="0" w:space="0" w:color="auto"/>
        <w:right w:val="none" w:sz="0" w:space="0" w:color="auto"/>
      </w:divBdr>
    </w:div>
    <w:div w:id="601111942">
      <w:bodyDiv w:val="1"/>
      <w:marLeft w:val="0"/>
      <w:marRight w:val="0"/>
      <w:marTop w:val="0"/>
      <w:marBottom w:val="0"/>
      <w:divBdr>
        <w:top w:val="none" w:sz="0" w:space="0" w:color="auto"/>
        <w:left w:val="none" w:sz="0" w:space="0" w:color="auto"/>
        <w:bottom w:val="none" w:sz="0" w:space="0" w:color="auto"/>
        <w:right w:val="none" w:sz="0" w:space="0" w:color="auto"/>
      </w:divBdr>
    </w:div>
    <w:div w:id="601767579">
      <w:bodyDiv w:val="1"/>
      <w:marLeft w:val="0"/>
      <w:marRight w:val="0"/>
      <w:marTop w:val="0"/>
      <w:marBottom w:val="0"/>
      <w:divBdr>
        <w:top w:val="none" w:sz="0" w:space="0" w:color="auto"/>
        <w:left w:val="none" w:sz="0" w:space="0" w:color="auto"/>
        <w:bottom w:val="none" w:sz="0" w:space="0" w:color="auto"/>
        <w:right w:val="none" w:sz="0" w:space="0" w:color="auto"/>
      </w:divBdr>
    </w:div>
    <w:div w:id="659769573">
      <w:bodyDiv w:val="1"/>
      <w:marLeft w:val="0"/>
      <w:marRight w:val="0"/>
      <w:marTop w:val="0"/>
      <w:marBottom w:val="0"/>
      <w:divBdr>
        <w:top w:val="none" w:sz="0" w:space="0" w:color="auto"/>
        <w:left w:val="none" w:sz="0" w:space="0" w:color="auto"/>
        <w:bottom w:val="none" w:sz="0" w:space="0" w:color="auto"/>
        <w:right w:val="none" w:sz="0" w:space="0" w:color="auto"/>
      </w:divBdr>
    </w:div>
    <w:div w:id="689062150">
      <w:bodyDiv w:val="1"/>
      <w:marLeft w:val="0"/>
      <w:marRight w:val="0"/>
      <w:marTop w:val="0"/>
      <w:marBottom w:val="0"/>
      <w:divBdr>
        <w:top w:val="none" w:sz="0" w:space="0" w:color="auto"/>
        <w:left w:val="none" w:sz="0" w:space="0" w:color="auto"/>
        <w:bottom w:val="none" w:sz="0" w:space="0" w:color="auto"/>
        <w:right w:val="none" w:sz="0" w:space="0" w:color="auto"/>
      </w:divBdr>
    </w:div>
    <w:div w:id="715659610">
      <w:bodyDiv w:val="1"/>
      <w:marLeft w:val="0"/>
      <w:marRight w:val="0"/>
      <w:marTop w:val="0"/>
      <w:marBottom w:val="0"/>
      <w:divBdr>
        <w:top w:val="none" w:sz="0" w:space="0" w:color="auto"/>
        <w:left w:val="none" w:sz="0" w:space="0" w:color="auto"/>
        <w:bottom w:val="none" w:sz="0" w:space="0" w:color="auto"/>
        <w:right w:val="none" w:sz="0" w:space="0" w:color="auto"/>
      </w:divBdr>
    </w:div>
    <w:div w:id="748962277">
      <w:bodyDiv w:val="1"/>
      <w:marLeft w:val="0"/>
      <w:marRight w:val="0"/>
      <w:marTop w:val="0"/>
      <w:marBottom w:val="0"/>
      <w:divBdr>
        <w:top w:val="none" w:sz="0" w:space="0" w:color="auto"/>
        <w:left w:val="none" w:sz="0" w:space="0" w:color="auto"/>
        <w:bottom w:val="none" w:sz="0" w:space="0" w:color="auto"/>
        <w:right w:val="none" w:sz="0" w:space="0" w:color="auto"/>
      </w:divBdr>
    </w:div>
    <w:div w:id="775565346">
      <w:bodyDiv w:val="1"/>
      <w:marLeft w:val="0"/>
      <w:marRight w:val="0"/>
      <w:marTop w:val="0"/>
      <w:marBottom w:val="0"/>
      <w:divBdr>
        <w:top w:val="none" w:sz="0" w:space="0" w:color="auto"/>
        <w:left w:val="none" w:sz="0" w:space="0" w:color="auto"/>
        <w:bottom w:val="none" w:sz="0" w:space="0" w:color="auto"/>
        <w:right w:val="none" w:sz="0" w:space="0" w:color="auto"/>
      </w:divBdr>
    </w:div>
    <w:div w:id="789713829">
      <w:bodyDiv w:val="1"/>
      <w:marLeft w:val="0"/>
      <w:marRight w:val="0"/>
      <w:marTop w:val="0"/>
      <w:marBottom w:val="0"/>
      <w:divBdr>
        <w:top w:val="none" w:sz="0" w:space="0" w:color="auto"/>
        <w:left w:val="none" w:sz="0" w:space="0" w:color="auto"/>
        <w:bottom w:val="none" w:sz="0" w:space="0" w:color="auto"/>
        <w:right w:val="none" w:sz="0" w:space="0" w:color="auto"/>
      </w:divBdr>
    </w:div>
    <w:div w:id="816991396">
      <w:bodyDiv w:val="1"/>
      <w:marLeft w:val="0"/>
      <w:marRight w:val="0"/>
      <w:marTop w:val="0"/>
      <w:marBottom w:val="0"/>
      <w:divBdr>
        <w:top w:val="none" w:sz="0" w:space="0" w:color="auto"/>
        <w:left w:val="none" w:sz="0" w:space="0" w:color="auto"/>
        <w:bottom w:val="none" w:sz="0" w:space="0" w:color="auto"/>
        <w:right w:val="none" w:sz="0" w:space="0" w:color="auto"/>
      </w:divBdr>
    </w:div>
    <w:div w:id="834758146">
      <w:bodyDiv w:val="1"/>
      <w:marLeft w:val="0"/>
      <w:marRight w:val="0"/>
      <w:marTop w:val="0"/>
      <w:marBottom w:val="0"/>
      <w:divBdr>
        <w:top w:val="none" w:sz="0" w:space="0" w:color="auto"/>
        <w:left w:val="none" w:sz="0" w:space="0" w:color="auto"/>
        <w:bottom w:val="none" w:sz="0" w:space="0" w:color="auto"/>
        <w:right w:val="none" w:sz="0" w:space="0" w:color="auto"/>
      </w:divBdr>
    </w:div>
    <w:div w:id="857350786">
      <w:bodyDiv w:val="1"/>
      <w:marLeft w:val="0"/>
      <w:marRight w:val="0"/>
      <w:marTop w:val="0"/>
      <w:marBottom w:val="0"/>
      <w:divBdr>
        <w:top w:val="none" w:sz="0" w:space="0" w:color="auto"/>
        <w:left w:val="none" w:sz="0" w:space="0" w:color="auto"/>
        <w:bottom w:val="none" w:sz="0" w:space="0" w:color="auto"/>
        <w:right w:val="none" w:sz="0" w:space="0" w:color="auto"/>
      </w:divBdr>
    </w:div>
    <w:div w:id="864365137">
      <w:bodyDiv w:val="1"/>
      <w:marLeft w:val="0"/>
      <w:marRight w:val="0"/>
      <w:marTop w:val="0"/>
      <w:marBottom w:val="0"/>
      <w:divBdr>
        <w:top w:val="none" w:sz="0" w:space="0" w:color="auto"/>
        <w:left w:val="none" w:sz="0" w:space="0" w:color="auto"/>
        <w:bottom w:val="none" w:sz="0" w:space="0" w:color="auto"/>
        <w:right w:val="none" w:sz="0" w:space="0" w:color="auto"/>
      </w:divBdr>
    </w:div>
    <w:div w:id="937064382">
      <w:bodyDiv w:val="1"/>
      <w:marLeft w:val="0"/>
      <w:marRight w:val="0"/>
      <w:marTop w:val="0"/>
      <w:marBottom w:val="0"/>
      <w:divBdr>
        <w:top w:val="none" w:sz="0" w:space="0" w:color="auto"/>
        <w:left w:val="none" w:sz="0" w:space="0" w:color="auto"/>
        <w:bottom w:val="none" w:sz="0" w:space="0" w:color="auto"/>
        <w:right w:val="none" w:sz="0" w:space="0" w:color="auto"/>
      </w:divBdr>
    </w:div>
    <w:div w:id="940795722">
      <w:bodyDiv w:val="1"/>
      <w:marLeft w:val="0"/>
      <w:marRight w:val="0"/>
      <w:marTop w:val="0"/>
      <w:marBottom w:val="0"/>
      <w:divBdr>
        <w:top w:val="none" w:sz="0" w:space="0" w:color="auto"/>
        <w:left w:val="none" w:sz="0" w:space="0" w:color="auto"/>
        <w:bottom w:val="none" w:sz="0" w:space="0" w:color="auto"/>
        <w:right w:val="none" w:sz="0" w:space="0" w:color="auto"/>
      </w:divBdr>
    </w:div>
    <w:div w:id="953437059">
      <w:bodyDiv w:val="1"/>
      <w:marLeft w:val="0"/>
      <w:marRight w:val="0"/>
      <w:marTop w:val="0"/>
      <w:marBottom w:val="0"/>
      <w:divBdr>
        <w:top w:val="none" w:sz="0" w:space="0" w:color="auto"/>
        <w:left w:val="none" w:sz="0" w:space="0" w:color="auto"/>
        <w:bottom w:val="none" w:sz="0" w:space="0" w:color="auto"/>
        <w:right w:val="none" w:sz="0" w:space="0" w:color="auto"/>
      </w:divBdr>
    </w:div>
    <w:div w:id="991330190">
      <w:bodyDiv w:val="1"/>
      <w:marLeft w:val="0"/>
      <w:marRight w:val="0"/>
      <w:marTop w:val="0"/>
      <w:marBottom w:val="0"/>
      <w:divBdr>
        <w:top w:val="none" w:sz="0" w:space="0" w:color="auto"/>
        <w:left w:val="none" w:sz="0" w:space="0" w:color="auto"/>
        <w:bottom w:val="none" w:sz="0" w:space="0" w:color="auto"/>
        <w:right w:val="none" w:sz="0" w:space="0" w:color="auto"/>
      </w:divBdr>
    </w:div>
    <w:div w:id="998267289">
      <w:bodyDiv w:val="1"/>
      <w:marLeft w:val="0"/>
      <w:marRight w:val="0"/>
      <w:marTop w:val="0"/>
      <w:marBottom w:val="0"/>
      <w:divBdr>
        <w:top w:val="none" w:sz="0" w:space="0" w:color="auto"/>
        <w:left w:val="none" w:sz="0" w:space="0" w:color="auto"/>
        <w:bottom w:val="none" w:sz="0" w:space="0" w:color="auto"/>
        <w:right w:val="none" w:sz="0" w:space="0" w:color="auto"/>
      </w:divBdr>
    </w:div>
    <w:div w:id="1010059635">
      <w:bodyDiv w:val="1"/>
      <w:marLeft w:val="0"/>
      <w:marRight w:val="0"/>
      <w:marTop w:val="0"/>
      <w:marBottom w:val="0"/>
      <w:divBdr>
        <w:top w:val="none" w:sz="0" w:space="0" w:color="auto"/>
        <w:left w:val="none" w:sz="0" w:space="0" w:color="auto"/>
        <w:bottom w:val="none" w:sz="0" w:space="0" w:color="auto"/>
        <w:right w:val="none" w:sz="0" w:space="0" w:color="auto"/>
      </w:divBdr>
    </w:div>
    <w:div w:id="1013414818">
      <w:bodyDiv w:val="1"/>
      <w:marLeft w:val="0"/>
      <w:marRight w:val="0"/>
      <w:marTop w:val="0"/>
      <w:marBottom w:val="0"/>
      <w:divBdr>
        <w:top w:val="none" w:sz="0" w:space="0" w:color="auto"/>
        <w:left w:val="none" w:sz="0" w:space="0" w:color="auto"/>
        <w:bottom w:val="none" w:sz="0" w:space="0" w:color="auto"/>
        <w:right w:val="none" w:sz="0" w:space="0" w:color="auto"/>
      </w:divBdr>
    </w:div>
    <w:div w:id="1024405596">
      <w:bodyDiv w:val="1"/>
      <w:marLeft w:val="0"/>
      <w:marRight w:val="0"/>
      <w:marTop w:val="0"/>
      <w:marBottom w:val="0"/>
      <w:divBdr>
        <w:top w:val="none" w:sz="0" w:space="0" w:color="auto"/>
        <w:left w:val="none" w:sz="0" w:space="0" w:color="auto"/>
        <w:bottom w:val="none" w:sz="0" w:space="0" w:color="auto"/>
        <w:right w:val="none" w:sz="0" w:space="0" w:color="auto"/>
      </w:divBdr>
    </w:div>
    <w:div w:id="1077628003">
      <w:bodyDiv w:val="1"/>
      <w:marLeft w:val="0"/>
      <w:marRight w:val="0"/>
      <w:marTop w:val="0"/>
      <w:marBottom w:val="0"/>
      <w:divBdr>
        <w:top w:val="none" w:sz="0" w:space="0" w:color="auto"/>
        <w:left w:val="none" w:sz="0" w:space="0" w:color="auto"/>
        <w:bottom w:val="none" w:sz="0" w:space="0" w:color="auto"/>
        <w:right w:val="none" w:sz="0" w:space="0" w:color="auto"/>
      </w:divBdr>
    </w:div>
    <w:div w:id="1096025669">
      <w:bodyDiv w:val="1"/>
      <w:marLeft w:val="0"/>
      <w:marRight w:val="0"/>
      <w:marTop w:val="0"/>
      <w:marBottom w:val="0"/>
      <w:divBdr>
        <w:top w:val="none" w:sz="0" w:space="0" w:color="auto"/>
        <w:left w:val="none" w:sz="0" w:space="0" w:color="auto"/>
        <w:bottom w:val="none" w:sz="0" w:space="0" w:color="auto"/>
        <w:right w:val="none" w:sz="0" w:space="0" w:color="auto"/>
      </w:divBdr>
    </w:div>
    <w:div w:id="1097747519">
      <w:bodyDiv w:val="1"/>
      <w:marLeft w:val="0"/>
      <w:marRight w:val="0"/>
      <w:marTop w:val="0"/>
      <w:marBottom w:val="0"/>
      <w:divBdr>
        <w:top w:val="none" w:sz="0" w:space="0" w:color="auto"/>
        <w:left w:val="none" w:sz="0" w:space="0" w:color="auto"/>
        <w:bottom w:val="none" w:sz="0" w:space="0" w:color="auto"/>
        <w:right w:val="none" w:sz="0" w:space="0" w:color="auto"/>
      </w:divBdr>
    </w:div>
    <w:div w:id="1111508121">
      <w:bodyDiv w:val="1"/>
      <w:marLeft w:val="0"/>
      <w:marRight w:val="0"/>
      <w:marTop w:val="0"/>
      <w:marBottom w:val="0"/>
      <w:divBdr>
        <w:top w:val="none" w:sz="0" w:space="0" w:color="auto"/>
        <w:left w:val="none" w:sz="0" w:space="0" w:color="auto"/>
        <w:bottom w:val="none" w:sz="0" w:space="0" w:color="auto"/>
        <w:right w:val="none" w:sz="0" w:space="0" w:color="auto"/>
      </w:divBdr>
    </w:div>
    <w:div w:id="1123353671">
      <w:bodyDiv w:val="1"/>
      <w:marLeft w:val="0"/>
      <w:marRight w:val="0"/>
      <w:marTop w:val="0"/>
      <w:marBottom w:val="0"/>
      <w:divBdr>
        <w:top w:val="none" w:sz="0" w:space="0" w:color="auto"/>
        <w:left w:val="none" w:sz="0" w:space="0" w:color="auto"/>
        <w:bottom w:val="none" w:sz="0" w:space="0" w:color="auto"/>
        <w:right w:val="none" w:sz="0" w:space="0" w:color="auto"/>
      </w:divBdr>
    </w:div>
    <w:div w:id="1128205990">
      <w:bodyDiv w:val="1"/>
      <w:marLeft w:val="0"/>
      <w:marRight w:val="0"/>
      <w:marTop w:val="0"/>
      <w:marBottom w:val="0"/>
      <w:divBdr>
        <w:top w:val="none" w:sz="0" w:space="0" w:color="auto"/>
        <w:left w:val="none" w:sz="0" w:space="0" w:color="auto"/>
        <w:bottom w:val="none" w:sz="0" w:space="0" w:color="auto"/>
        <w:right w:val="none" w:sz="0" w:space="0" w:color="auto"/>
      </w:divBdr>
    </w:div>
    <w:div w:id="1134713815">
      <w:bodyDiv w:val="1"/>
      <w:marLeft w:val="0"/>
      <w:marRight w:val="0"/>
      <w:marTop w:val="0"/>
      <w:marBottom w:val="0"/>
      <w:divBdr>
        <w:top w:val="none" w:sz="0" w:space="0" w:color="auto"/>
        <w:left w:val="none" w:sz="0" w:space="0" w:color="auto"/>
        <w:bottom w:val="none" w:sz="0" w:space="0" w:color="auto"/>
        <w:right w:val="none" w:sz="0" w:space="0" w:color="auto"/>
      </w:divBdr>
    </w:div>
    <w:div w:id="1156726016">
      <w:bodyDiv w:val="1"/>
      <w:marLeft w:val="0"/>
      <w:marRight w:val="0"/>
      <w:marTop w:val="0"/>
      <w:marBottom w:val="0"/>
      <w:divBdr>
        <w:top w:val="none" w:sz="0" w:space="0" w:color="auto"/>
        <w:left w:val="none" w:sz="0" w:space="0" w:color="auto"/>
        <w:bottom w:val="none" w:sz="0" w:space="0" w:color="auto"/>
        <w:right w:val="none" w:sz="0" w:space="0" w:color="auto"/>
      </w:divBdr>
    </w:div>
    <w:div w:id="1156726974">
      <w:bodyDiv w:val="1"/>
      <w:marLeft w:val="0"/>
      <w:marRight w:val="0"/>
      <w:marTop w:val="0"/>
      <w:marBottom w:val="0"/>
      <w:divBdr>
        <w:top w:val="none" w:sz="0" w:space="0" w:color="auto"/>
        <w:left w:val="none" w:sz="0" w:space="0" w:color="auto"/>
        <w:bottom w:val="none" w:sz="0" w:space="0" w:color="auto"/>
        <w:right w:val="none" w:sz="0" w:space="0" w:color="auto"/>
      </w:divBdr>
    </w:div>
    <w:div w:id="1181312170">
      <w:bodyDiv w:val="1"/>
      <w:marLeft w:val="0"/>
      <w:marRight w:val="0"/>
      <w:marTop w:val="0"/>
      <w:marBottom w:val="0"/>
      <w:divBdr>
        <w:top w:val="none" w:sz="0" w:space="0" w:color="auto"/>
        <w:left w:val="none" w:sz="0" w:space="0" w:color="auto"/>
        <w:bottom w:val="none" w:sz="0" w:space="0" w:color="auto"/>
        <w:right w:val="none" w:sz="0" w:space="0" w:color="auto"/>
      </w:divBdr>
    </w:div>
    <w:div w:id="1191336414">
      <w:bodyDiv w:val="1"/>
      <w:marLeft w:val="0"/>
      <w:marRight w:val="0"/>
      <w:marTop w:val="0"/>
      <w:marBottom w:val="0"/>
      <w:divBdr>
        <w:top w:val="none" w:sz="0" w:space="0" w:color="auto"/>
        <w:left w:val="none" w:sz="0" w:space="0" w:color="auto"/>
        <w:bottom w:val="none" w:sz="0" w:space="0" w:color="auto"/>
        <w:right w:val="none" w:sz="0" w:space="0" w:color="auto"/>
      </w:divBdr>
    </w:div>
    <w:div w:id="1193113206">
      <w:bodyDiv w:val="1"/>
      <w:marLeft w:val="0"/>
      <w:marRight w:val="0"/>
      <w:marTop w:val="0"/>
      <w:marBottom w:val="0"/>
      <w:divBdr>
        <w:top w:val="none" w:sz="0" w:space="0" w:color="auto"/>
        <w:left w:val="none" w:sz="0" w:space="0" w:color="auto"/>
        <w:bottom w:val="none" w:sz="0" w:space="0" w:color="auto"/>
        <w:right w:val="none" w:sz="0" w:space="0" w:color="auto"/>
      </w:divBdr>
    </w:div>
    <w:div w:id="1230267953">
      <w:bodyDiv w:val="1"/>
      <w:marLeft w:val="0"/>
      <w:marRight w:val="0"/>
      <w:marTop w:val="0"/>
      <w:marBottom w:val="0"/>
      <w:divBdr>
        <w:top w:val="none" w:sz="0" w:space="0" w:color="auto"/>
        <w:left w:val="none" w:sz="0" w:space="0" w:color="auto"/>
        <w:bottom w:val="none" w:sz="0" w:space="0" w:color="auto"/>
        <w:right w:val="none" w:sz="0" w:space="0" w:color="auto"/>
      </w:divBdr>
    </w:div>
    <w:div w:id="1240670573">
      <w:bodyDiv w:val="1"/>
      <w:marLeft w:val="0"/>
      <w:marRight w:val="0"/>
      <w:marTop w:val="0"/>
      <w:marBottom w:val="0"/>
      <w:divBdr>
        <w:top w:val="none" w:sz="0" w:space="0" w:color="auto"/>
        <w:left w:val="none" w:sz="0" w:space="0" w:color="auto"/>
        <w:bottom w:val="none" w:sz="0" w:space="0" w:color="auto"/>
        <w:right w:val="none" w:sz="0" w:space="0" w:color="auto"/>
      </w:divBdr>
    </w:div>
    <w:div w:id="1248152558">
      <w:bodyDiv w:val="1"/>
      <w:marLeft w:val="0"/>
      <w:marRight w:val="0"/>
      <w:marTop w:val="0"/>
      <w:marBottom w:val="0"/>
      <w:divBdr>
        <w:top w:val="none" w:sz="0" w:space="0" w:color="auto"/>
        <w:left w:val="none" w:sz="0" w:space="0" w:color="auto"/>
        <w:bottom w:val="none" w:sz="0" w:space="0" w:color="auto"/>
        <w:right w:val="none" w:sz="0" w:space="0" w:color="auto"/>
      </w:divBdr>
    </w:div>
    <w:div w:id="1267929510">
      <w:bodyDiv w:val="1"/>
      <w:marLeft w:val="0"/>
      <w:marRight w:val="0"/>
      <w:marTop w:val="0"/>
      <w:marBottom w:val="0"/>
      <w:divBdr>
        <w:top w:val="none" w:sz="0" w:space="0" w:color="auto"/>
        <w:left w:val="none" w:sz="0" w:space="0" w:color="auto"/>
        <w:bottom w:val="none" w:sz="0" w:space="0" w:color="auto"/>
        <w:right w:val="none" w:sz="0" w:space="0" w:color="auto"/>
      </w:divBdr>
    </w:div>
    <w:div w:id="1279918107">
      <w:bodyDiv w:val="1"/>
      <w:marLeft w:val="0"/>
      <w:marRight w:val="0"/>
      <w:marTop w:val="0"/>
      <w:marBottom w:val="0"/>
      <w:divBdr>
        <w:top w:val="none" w:sz="0" w:space="0" w:color="auto"/>
        <w:left w:val="none" w:sz="0" w:space="0" w:color="auto"/>
        <w:bottom w:val="none" w:sz="0" w:space="0" w:color="auto"/>
        <w:right w:val="none" w:sz="0" w:space="0" w:color="auto"/>
      </w:divBdr>
    </w:div>
    <w:div w:id="1335838827">
      <w:bodyDiv w:val="1"/>
      <w:marLeft w:val="0"/>
      <w:marRight w:val="0"/>
      <w:marTop w:val="0"/>
      <w:marBottom w:val="0"/>
      <w:divBdr>
        <w:top w:val="none" w:sz="0" w:space="0" w:color="auto"/>
        <w:left w:val="none" w:sz="0" w:space="0" w:color="auto"/>
        <w:bottom w:val="none" w:sz="0" w:space="0" w:color="auto"/>
        <w:right w:val="none" w:sz="0" w:space="0" w:color="auto"/>
      </w:divBdr>
    </w:div>
    <w:div w:id="1345327978">
      <w:bodyDiv w:val="1"/>
      <w:marLeft w:val="0"/>
      <w:marRight w:val="0"/>
      <w:marTop w:val="0"/>
      <w:marBottom w:val="0"/>
      <w:divBdr>
        <w:top w:val="none" w:sz="0" w:space="0" w:color="auto"/>
        <w:left w:val="none" w:sz="0" w:space="0" w:color="auto"/>
        <w:bottom w:val="none" w:sz="0" w:space="0" w:color="auto"/>
        <w:right w:val="none" w:sz="0" w:space="0" w:color="auto"/>
      </w:divBdr>
    </w:div>
    <w:div w:id="1354770586">
      <w:bodyDiv w:val="1"/>
      <w:marLeft w:val="0"/>
      <w:marRight w:val="0"/>
      <w:marTop w:val="0"/>
      <w:marBottom w:val="0"/>
      <w:divBdr>
        <w:top w:val="none" w:sz="0" w:space="0" w:color="auto"/>
        <w:left w:val="none" w:sz="0" w:space="0" w:color="auto"/>
        <w:bottom w:val="none" w:sz="0" w:space="0" w:color="auto"/>
        <w:right w:val="none" w:sz="0" w:space="0" w:color="auto"/>
      </w:divBdr>
    </w:div>
    <w:div w:id="1370450809">
      <w:bodyDiv w:val="1"/>
      <w:marLeft w:val="0"/>
      <w:marRight w:val="0"/>
      <w:marTop w:val="0"/>
      <w:marBottom w:val="0"/>
      <w:divBdr>
        <w:top w:val="none" w:sz="0" w:space="0" w:color="auto"/>
        <w:left w:val="none" w:sz="0" w:space="0" w:color="auto"/>
        <w:bottom w:val="none" w:sz="0" w:space="0" w:color="auto"/>
        <w:right w:val="none" w:sz="0" w:space="0" w:color="auto"/>
      </w:divBdr>
    </w:div>
    <w:div w:id="1419791502">
      <w:bodyDiv w:val="1"/>
      <w:marLeft w:val="0"/>
      <w:marRight w:val="0"/>
      <w:marTop w:val="0"/>
      <w:marBottom w:val="0"/>
      <w:divBdr>
        <w:top w:val="none" w:sz="0" w:space="0" w:color="auto"/>
        <w:left w:val="none" w:sz="0" w:space="0" w:color="auto"/>
        <w:bottom w:val="none" w:sz="0" w:space="0" w:color="auto"/>
        <w:right w:val="none" w:sz="0" w:space="0" w:color="auto"/>
      </w:divBdr>
    </w:div>
    <w:div w:id="1438284368">
      <w:bodyDiv w:val="1"/>
      <w:marLeft w:val="0"/>
      <w:marRight w:val="0"/>
      <w:marTop w:val="0"/>
      <w:marBottom w:val="0"/>
      <w:divBdr>
        <w:top w:val="none" w:sz="0" w:space="0" w:color="auto"/>
        <w:left w:val="none" w:sz="0" w:space="0" w:color="auto"/>
        <w:bottom w:val="none" w:sz="0" w:space="0" w:color="auto"/>
        <w:right w:val="none" w:sz="0" w:space="0" w:color="auto"/>
      </w:divBdr>
    </w:div>
    <w:div w:id="1453093786">
      <w:bodyDiv w:val="1"/>
      <w:marLeft w:val="0"/>
      <w:marRight w:val="0"/>
      <w:marTop w:val="0"/>
      <w:marBottom w:val="0"/>
      <w:divBdr>
        <w:top w:val="none" w:sz="0" w:space="0" w:color="auto"/>
        <w:left w:val="none" w:sz="0" w:space="0" w:color="auto"/>
        <w:bottom w:val="none" w:sz="0" w:space="0" w:color="auto"/>
        <w:right w:val="none" w:sz="0" w:space="0" w:color="auto"/>
      </w:divBdr>
    </w:div>
    <w:div w:id="1468939379">
      <w:bodyDiv w:val="1"/>
      <w:marLeft w:val="0"/>
      <w:marRight w:val="0"/>
      <w:marTop w:val="0"/>
      <w:marBottom w:val="0"/>
      <w:divBdr>
        <w:top w:val="none" w:sz="0" w:space="0" w:color="auto"/>
        <w:left w:val="none" w:sz="0" w:space="0" w:color="auto"/>
        <w:bottom w:val="none" w:sz="0" w:space="0" w:color="auto"/>
        <w:right w:val="none" w:sz="0" w:space="0" w:color="auto"/>
      </w:divBdr>
    </w:div>
    <w:div w:id="1485273210">
      <w:bodyDiv w:val="1"/>
      <w:marLeft w:val="0"/>
      <w:marRight w:val="0"/>
      <w:marTop w:val="0"/>
      <w:marBottom w:val="0"/>
      <w:divBdr>
        <w:top w:val="none" w:sz="0" w:space="0" w:color="auto"/>
        <w:left w:val="none" w:sz="0" w:space="0" w:color="auto"/>
        <w:bottom w:val="none" w:sz="0" w:space="0" w:color="auto"/>
        <w:right w:val="none" w:sz="0" w:space="0" w:color="auto"/>
      </w:divBdr>
    </w:div>
    <w:div w:id="1497459638">
      <w:bodyDiv w:val="1"/>
      <w:marLeft w:val="0"/>
      <w:marRight w:val="0"/>
      <w:marTop w:val="0"/>
      <w:marBottom w:val="0"/>
      <w:divBdr>
        <w:top w:val="none" w:sz="0" w:space="0" w:color="auto"/>
        <w:left w:val="none" w:sz="0" w:space="0" w:color="auto"/>
        <w:bottom w:val="none" w:sz="0" w:space="0" w:color="auto"/>
        <w:right w:val="none" w:sz="0" w:space="0" w:color="auto"/>
      </w:divBdr>
    </w:div>
    <w:div w:id="1506282316">
      <w:bodyDiv w:val="1"/>
      <w:marLeft w:val="0"/>
      <w:marRight w:val="0"/>
      <w:marTop w:val="0"/>
      <w:marBottom w:val="0"/>
      <w:divBdr>
        <w:top w:val="none" w:sz="0" w:space="0" w:color="auto"/>
        <w:left w:val="none" w:sz="0" w:space="0" w:color="auto"/>
        <w:bottom w:val="none" w:sz="0" w:space="0" w:color="auto"/>
        <w:right w:val="none" w:sz="0" w:space="0" w:color="auto"/>
      </w:divBdr>
    </w:div>
    <w:div w:id="1534004569">
      <w:bodyDiv w:val="1"/>
      <w:marLeft w:val="0"/>
      <w:marRight w:val="0"/>
      <w:marTop w:val="0"/>
      <w:marBottom w:val="0"/>
      <w:divBdr>
        <w:top w:val="none" w:sz="0" w:space="0" w:color="auto"/>
        <w:left w:val="none" w:sz="0" w:space="0" w:color="auto"/>
        <w:bottom w:val="none" w:sz="0" w:space="0" w:color="auto"/>
        <w:right w:val="none" w:sz="0" w:space="0" w:color="auto"/>
      </w:divBdr>
    </w:div>
    <w:div w:id="1565992092">
      <w:bodyDiv w:val="1"/>
      <w:marLeft w:val="0"/>
      <w:marRight w:val="0"/>
      <w:marTop w:val="0"/>
      <w:marBottom w:val="0"/>
      <w:divBdr>
        <w:top w:val="none" w:sz="0" w:space="0" w:color="auto"/>
        <w:left w:val="none" w:sz="0" w:space="0" w:color="auto"/>
        <w:bottom w:val="none" w:sz="0" w:space="0" w:color="auto"/>
        <w:right w:val="none" w:sz="0" w:space="0" w:color="auto"/>
      </w:divBdr>
    </w:div>
    <w:div w:id="1569612979">
      <w:bodyDiv w:val="1"/>
      <w:marLeft w:val="0"/>
      <w:marRight w:val="0"/>
      <w:marTop w:val="0"/>
      <w:marBottom w:val="0"/>
      <w:divBdr>
        <w:top w:val="none" w:sz="0" w:space="0" w:color="auto"/>
        <w:left w:val="none" w:sz="0" w:space="0" w:color="auto"/>
        <w:bottom w:val="none" w:sz="0" w:space="0" w:color="auto"/>
        <w:right w:val="none" w:sz="0" w:space="0" w:color="auto"/>
      </w:divBdr>
    </w:div>
    <w:div w:id="1572232299">
      <w:bodyDiv w:val="1"/>
      <w:marLeft w:val="0"/>
      <w:marRight w:val="0"/>
      <w:marTop w:val="0"/>
      <w:marBottom w:val="0"/>
      <w:divBdr>
        <w:top w:val="none" w:sz="0" w:space="0" w:color="auto"/>
        <w:left w:val="none" w:sz="0" w:space="0" w:color="auto"/>
        <w:bottom w:val="none" w:sz="0" w:space="0" w:color="auto"/>
        <w:right w:val="none" w:sz="0" w:space="0" w:color="auto"/>
      </w:divBdr>
    </w:div>
    <w:div w:id="1595743219">
      <w:bodyDiv w:val="1"/>
      <w:marLeft w:val="0"/>
      <w:marRight w:val="0"/>
      <w:marTop w:val="0"/>
      <w:marBottom w:val="0"/>
      <w:divBdr>
        <w:top w:val="none" w:sz="0" w:space="0" w:color="auto"/>
        <w:left w:val="none" w:sz="0" w:space="0" w:color="auto"/>
        <w:bottom w:val="none" w:sz="0" w:space="0" w:color="auto"/>
        <w:right w:val="none" w:sz="0" w:space="0" w:color="auto"/>
      </w:divBdr>
    </w:div>
    <w:div w:id="1597860533">
      <w:bodyDiv w:val="1"/>
      <w:marLeft w:val="0"/>
      <w:marRight w:val="0"/>
      <w:marTop w:val="0"/>
      <w:marBottom w:val="0"/>
      <w:divBdr>
        <w:top w:val="none" w:sz="0" w:space="0" w:color="auto"/>
        <w:left w:val="none" w:sz="0" w:space="0" w:color="auto"/>
        <w:bottom w:val="none" w:sz="0" w:space="0" w:color="auto"/>
        <w:right w:val="none" w:sz="0" w:space="0" w:color="auto"/>
      </w:divBdr>
    </w:div>
    <w:div w:id="1604612221">
      <w:bodyDiv w:val="1"/>
      <w:marLeft w:val="0"/>
      <w:marRight w:val="0"/>
      <w:marTop w:val="0"/>
      <w:marBottom w:val="0"/>
      <w:divBdr>
        <w:top w:val="none" w:sz="0" w:space="0" w:color="auto"/>
        <w:left w:val="none" w:sz="0" w:space="0" w:color="auto"/>
        <w:bottom w:val="none" w:sz="0" w:space="0" w:color="auto"/>
        <w:right w:val="none" w:sz="0" w:space="0" w:color="auto"/>
      </w:divBdr>
    </w:div>
    <w:div w:id="1612325090">
      <w:bodyDiv w:val="1"/>
      <w:marLeft w:val="0"/>
      <w:marRight w:val="0"/>
      <w:marTop w:val="0"/>
      <w:marBottom w:val="0"/>
      <w:divBdr>
        <w:top w:val="none" w:sz="0" w:space="0" w:color="auto"/>
        <w:left w:val="none" w:sz="0" w:space="0" w:color="auto"/>
        <w:bottom w:val="none" w:sz="0" w:space="0" w:color="auto"/>
        <w:right w:val="none" w:sz="0" w:space="0" w:color="auto"/>
      </w:divBdr>
    </w:div>
    <w:div w:id="1634947258">
      <w:bodyDiv w:val="1"/>
      <w:marLeft w:val="0"/>
      <w:marRight w:val="0"/>
      <w:marTop w:val="0"/>
      <w:marBottom w:val="0"/>
      <w:divBdr>
        <w:top w:val="none" w:sz="0" w:space="0" w:color="auto"/>
        <w:left w:val="none" w:sz="0" w:space="0" w:color="auto"/>
        <w:bottom w:val="none" w:sz="0" w:space="0" w:color="auto"/>
        <w:right w:val="none" w:sz="0" w:space="0" w:color="auto"/>
      </w:divBdr>
    </w:div>
    <w:div w:id="1646205257">
      <w:bodyDiv w:val="1"/>
      <w:marLeft w:val="0"/>
      <w:marRight w:val="0"/>
      <w:marTop w:val="0"/>
      <w:marBottom w:val="0"/>
      <w:divBdr>
        <w:top w:val="none" w:sz="0" w:space="0" w:color="auto"/>
        <w:left w:val="none" w:sz="0" w:space="0" w:color="auto"/>
        <w:bottom w:val="none" w:sz="0" w:space="0" w:color="auto"/>
        <w:right w:val="none" w:sz="0" w:space="0" w:color="auto"/>
      </w:divBdr>
    </w:div>
    <w:div w:id="1667631698">
      <w:bodyDiv w:val="1"/>
      <w:marLeft w:val="0"/>
      <w:marRight w:val="0"/>
      <w:marTop w:val="0"/>
      <w:marBottom w:val="0"/>
      <w:divBdr>
        <w:top w:val="none" w:sz="0" w:space="0" w:color="auto"/>
        <w:left w:val="none" w:sz="0" w:space="0" w:color="auto"/>
        <w:bottom w:val="none" w:sz="0" w:space="0" w:color="auto"/>
        <w:right w:val="none" w:sz="0" w:space="0" w:color="auto"/>
      </w:divBdr>
    </w:div>
    <w:div w:id="1687172670">
      <w:bodyDiv w:val="1"/>
      <w:marLeft w:val="0"/>
      <w:marRight w:val="0"/>
      <w:marTop w:val="0"/>
      <w:marBottom w:val="0"/>
      <w:divBdr>
        <w:top w:val="none" w:sz="0" w:space="0" w:color="auto"/>
        <w:left w:val="none" w:sz="0" w:space="0" w:color="auto"/>
        <w:bottom w:val="none" w:sz="0" w:space="0" w:color="auto"/>
        <w:right w:val="none" w:sz="0" w:space="0" w:color="auto"/>
      </w:divBdr>
    </w:div>
    <w:div w:id="1704018984">
      <w:bodyDiv w:val="1"/>
      <w:marLeft w:val="0"/>
      <w:marRight w:val="0"/>
      <w:marTop w:val="0"/>
      <w:marBottom w:val="0"/>
      <w:divBdr>
        <w:top w:val="none" w:sz="0" w:space="0" w:color="auto"/>
        <w:left w:val="none" w:sz="0" w:space="0" w:color="auto"/>
        <w:bottom w:val="none" w:sz="0" w:space="0" w:color="auto"/>
        <w:right w:val="none" w:sz="0" w:space="0" w:color="auto"/>
      </w:divBdr>
    </w:div>
    <w:div w:id="1725642712">
      <w:bodyDiv w:val="1"/>
      <w:marLeft w:val="0"/>
      <w:marRight w:val="0"/>
      <w:marTop w:val="0"/>
      <w:marBottom w:val="0"/>
      <w:divBdr>
        <w:top w:val="none" w:sz="0" w:space="0" w:color="auto"/>
        <w:left w:val="none" w:sz="0" w:space="0" w:color="auto"/>
        <w:bottom w:val="none" w:sz="0" w:space="0" w:color="auto"/>
        <w:right w:val="none" w:sz="0" w:space="0" w:color="auto"/>
      </w:divBdr>
    </w:div>
    <w:div w:id="1732536356">
      <w:bodyDiv w:val="1"/>
      <w:marLeft w:val="0"/>
      <w:marRight w:val="0"/>
      <w:marTop w:val="0"/>
      <w:marBottom w:val="0"/>
      <w:divBdr>
        <w:top w:val="none" w:sz="0" w:space="0" w:color="auto"/>
        <w:left w:val="none" w:sz="0" w:space="0" w:color="auto"/>
        <w:bottom w:val="none" w:sz="0" w:space="0" w:color="auto"/>
        <w:right w:val="none" w:sz="0" w:space="0" w:color="auto"/>
      </w:divBdr>
    </w:div>
    <w:div w:id="1760714388">
      <w:bodyDiv w:val="1"/>
      <w:marLeft w:val="0"/>
      <w:marRight w:val="0"/>
      <w:marTop w:val="0"/>
      <w:marBottom w:val="0"/>
      <w:divBdr>
        <w:top w:val="none" w:sz="0" w:space="0" w:color="auto"/>
        <w:left w:val="none" w:sz="0" w:space="0" w:color="auto"/>
        <w:bottom w:val="none" w:sz="0" w:space="0" w:color="auto"/>
        <w:right w:val="none" w:sz="0" w:space="0" w:color="auto"/>
      </w:divBdr>
    </w:div>
    <w:div w:id="1830055417">
      <w:bodyDiv w:val="1"/>
      <w:marLeft w:val="0"/>
      <w:marRight w:val="0"/>
      <w:marTop w:val="0"/>
      <w:marBottom w:val="0"/>
      <w:divBdr>
        <w:top w:val="none" w:sz="0" w:space="0" w:color="auto"/>
        <w:left w:val="none" w:sz="0" w:space="0" w:color="auto"/>
        <w:bottom w:val="none" w:sz="0" w:space="0" w:color="auto"/>
        <w:right w:val="none" w:sz="0" w:space="0" w:color="auto"/>
      </w:divBdr>
    </w:div>
    <w:div w:id="1841852686">
      <w:bodyDiv w:val="1"/>
      <w:marLeft w:val="0"/>
      <w:marRight w:val="0"/>
      <w:marTop w:val="0"/>
      <w:marBottom w:val="0"/>
      <w:divBdr>
        <w:top w:val="none" w:sz="0" w:space="0" w:color="auto"/>
        <w:left w:val="none" w:sz="0" w:space="0" w:color="auto"/>
        <w:bottom w:val="none" w:sz="0" w:space="0" w:color="auto"/>
        <w:right w:val="none" w:sz="0" w:space="0" w:color="auto"/>
      </w:divBdr>
    </w:div>
    <w:div w:id="1847789372">
      <w:bodyDiv w:val="1"/>
      <w:marLeft w:val="0"/>
      <w:marRight w:val="0"/>
      <w:marTop w:val="0"/>
      <w:marBottom w:val="0"/>
      <w:divBdr>
        <w:top w:val="none" w:sz="0" w:space="0" w:color="auto"/>
        <w:left w:val="none" w:sz="0" w:space="0" w:color="auto"/>
        <w:bottom w:val="none" w:sz="0" w:space="0" w:color="auto"/>
        <w:right w:val="none" w:sz="0" w:space="0" w:color="auto"/>
      </w:divBdr>
    </w:div>
    <w:div w:id="1865514557">
      <w:bodyDiv w:val="1"/>
      <w:marLeft w:val="0"/>
      <w:marRight w:val="0"/>
      <w:marTop w:val="0"/>
      <w:marBottom w:val="0"/>
      <w:divBdr>
        <w:top w:val="none" w:sz="0" w:space="0" w:color="auto"/>
        <w:left w:val="none" w:sz="0" w:space="0" w:color="auto"/>
        <w:bottom w:val="none" w:sz="0" w:space="0" w:color="auto"/>
        <w:right w:val="none" w:sz="0" w:space="0" w:color="auto"/>
      </w:divBdr>
    </w:div>
    <w:div w:id="1902514982">
      <w:bodyDiv w:val="1"/>
      <w:marLeft w:val="0"/>
      <w:marRight w:val="0"/>
      <w:marTop w:val="0"/>
      <w:marBottom w:val="0"/>
      <w:divBdr>
        <w:top w:val="none" w:sz="0" w:space="0" w:color="auto"/>
        <w:left w:val="none" w:sz="0" w:space="0" w:color="auto"/>
        <w:bottom w:val="none" w:sz="0" w:space="0" w:color="auto"/>
        <w:right w:val="none" w:sz="0" w:space="0" w:color="auto"/>
      </w:divBdr>
    </w:div>
    <w:div w:id="1925995091">
      <w:bodyDiv w:val="1"/>
      <w:marLeft w:val="0"/>
      <w:marRight w:val="0"/>
      <w:marTop w:val="0"/>
      <w:marBottom w:val="0"/>
      <w:divBdr>
        <w:top w:val="none" w:sz="0" w:space="0" w:color="auto"/>
        <w:left w:val="none" w:sz="0" w:space="0" w:color="auto"/>
        <w:bottom w:val="none" w:sz="0" w:space="0" w:color="auto"/>
        <w:right w:val="none" w:sz="0" w:space="0" w:color="auto"/>
      </w:divBdr>
    </w:div>
    <w:div w:id="1975523688">
      <w:bodyDiv w:val="1"/>
      <w:marLeft w:val="0"/>
      <w:marRight w:val="0"/>
      <w:marTop w:val="0"/>
      <w:marBottom w:val="0"/>
      <w:divBdr>
        <w:top w:val="none" w:sz="0" w:space="0" w:color="auto"/>
        <w:left w:val="none" w:sz="0" w:space="0" w:color="auto"/>
        <w:bottom w:val="none" w:sz="0" w:space="0" w:color="auto"/>
        <w:right w:val="none" w:sz="0" w:space="0" w:color="auto"/>
      </w:divBdr>
    </w:div>
    <w:div w:id="2009673019">
      <w:bodyDiv w:val="1"/>
      <w:marLeft w:val="0"/>
      <w:marRight w:val="0"/>
      <w:marTop w:val="0"/>
      <w:marBottom w:val="0"/>
      <w:divBdr>
        <w:top w:val="none" w:sz="0" w:space="0" w:color="auto"/>
        <w:left w:val="none" w:sz="0" w:space="0" w:color="auto"/>
        <w:bottom w:val="none" w:sz="0" w:space="0" w:color="auto"/>
        <w:right w:val="none" w:sz="0" w:space="0" w:color="auto"/>
      </w:divBdr>
    </w:div>
    <w:div w:id="2010715415">
      <w:bodyDiv w:val="1"/>
      <w:marLeft w:val="0"/>
      <w:marRight w:val="0"/>
      <w:marTop w:val="0"/>
      <w:marBottom w:val="0"/>
      <w:divBdr>
        <w:top w:val="none" w:sz="0" w:space="0" w:color="auto"/>
        <w:left w:val="none" w:sz="0" w:space="0" w:color="auto"/>
        <w:bottom w:val="none" w:sz="0" w:space="0" w:color="auto"/>
        <w:right w:val="none" w:sz="0" w:space="0" w:color="auto"/>
      </w:divBdr>
    </w:div>
    <w:div w:id="2049449796">
      <w:bodyDiv w:val="1"/>
      <w:marLeft w:val="0"/>
      <w:marRight w:val="0"/>
      <w:marTop w:val="0"/>
      <w:marBottom w:val="0"/>
      <w:divBdr>
        <w:top w:val="none" w:sz="0" w:space="0" w:color="auto"/>
        <w:left w:val="none" w:sz="0" w:space="0" w:color="auto"/>
        <w:bottom w:val="none" w:sz="0" w:space="0" w:color="auto"/>
        <w:right w:val="none" w:sz="0" w:space="0" w:color="auto"/>
      </w:divBdr>
    </w:div>
    <w:div w:id="2060812054">
      <w:bodyDiv w:val="1"/>
      <w:marLeft w:val="0"/>
      <w:marRight w:val="0"/>
      <w:marTop w:val="0"/>
      <w:marBottom w:val="0"/>
      <w:divBdr>
        <w:top w:val="none" w:sz="0" w:space="0" w:color="auto"/>
        <w:left w:val="none" w:sz="0" w:space="0" w:color="auto"/>
        <w:bottom w:val="none" w:sz="0" w:space="0" w:color="auto"/>
        <w:right w:val="none" w:sz="0" w:space="0" w:color="auto"/>
      </w:divBdr>
    </w:div>
    <w:div w:id="2088304966">
      <w:bodyDiv w:val="1"/>
      <w:marLeft w:val="0"/>
      <w:marRight w:val="0"/>
      <w:marTop w:val="0"/>
      <w:marBottom w:val="0"/>
      <w:divBdr>
        <w:top w:val="none" w:sz="0" w:space="0" w:color="auto"/>
        <w:left w:val="none" w:sz="0" w:space="0" w:color="auto"/>
        <w:bottom w:val="none" w:sz="0" w:space="0" w:color="auto"/>
        <w:right w:val="none" w:sz="0" w:space="0" w:color="auto"/>
      </w:divBdr>
    </w:div>
    <w:div w:id="2095736507">
      <w:bodyDiv w:val="1"/>
      <w:marLeft w:val="0"/>
      <w:marRight w:val="0"/>
      <w:marTop w:val="0"/>
      <w:marBottom w:val="0"/>
      <w:divBdr>
        <w:top w:val="none" w:sz="0" w:space="0" w:color="auto"/>
        <w:left w:val="none" w:sz="0" w:space="0" w:color="auto"/>
        <w:bottom w:val="none" w:sz="0" w:space="0" w:color="auto"/>
        <w:right w:val="none" w:sz="0" w:space="0" w:color="auto"/>
      </w:divBdr>
    </w:div>
    <w:div w:id="2106075018">
      <w:bodyDiv w:val="1"/>
      <w:marLeft w:val="0"/>
      <w:marRight w:val="0"/>
      <w:marTop w:val="0"/>
      <w:marBottom w:val="0"/>
      <w:divBdr>
        <w:top w:val="none" w:sz="0" w:space="0" w:color="auto"/>
        <w:left w:val="none" w:sz="0" w:space="0" w:color="auto"/>
        <w:bottom w:val="none" w:sz="0" w:space="0" w:color="auto"/>
        <w:right w:val="none" w:sz="0" w:space="0" w:color="auto"/>
      </w:divBdr>
    </w:div>
    <w:div w:id="2109498846">
      <w:bodyDiv w:val="1"/>
      <w:marLeft w:val="0"/>
      <w:marRight w:val="0"/>
      <w:marTop w:val="0"/>
      <w:marBottom w:val="0"/>
      <w:divBdr>
        <w:top w:val="none" w:sz="0" w:space="0" w:color="auto"/>
        <w:left w:val="none" w:sz="0" w:space="0" w:color="auto"/>
        <w:bottom w:val="none" w:sz="0" w:space="0" w:color="auto"/>
        <w:right w:val="none" w:sz="0" w:space="0" w:color="auto"/>
      </w:divBdr>
    </w:div>
    <w:div w:id="2134670168">
      <w:bodyDiv w:val="1"/>
      <w:marLeft w:val="0"/>
      <w:marRight w:val="0"/>
      <w:marTop w:val="0"/>
      <w:marBottom w:val="0"/>
      <w:divBdr>
        <w:top w:val="none" w:sz="0" w:space="0" w:color="auto"/>
        <w:left w:val="none" w:sz="0" w:space="0" w:color="auto"/>
        <w:bottom w:val="none" w:sz="0" w:space="0" w:color="auto"/>
        <w:right w:val="none" w:sz="0" w:space="0" w:color="auto"/>
      </w:divBdr>
    </w:div>
    <w:div w:id="2138714325">
      <w:bodyDiv w:val="1"/>
      <w:marLeft w:val="0"/>
      <w:marRight w:val="0"/>
      <w:marTop w:val="0"/>
      <w:marBottom w:val="0"/>
      <w:divBdr>
        <w:top w:val="none" w:sz="0" w:space="0" w:color="auto"/>
        <w:left w:val="none" w:sz="0" w:space="0" w:color="auto"/>
        <w:bottom w:val="none" w:sz="0" w:space="0" w:color="auto"/>
        <w:right w:val="none" w:sz="0" w:space="0" w:color="auto"/>
      </w:divBdr>
    </w:div>
    <w:div w:id="2143379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tic@armen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Min13</b:Tag>
    <b:SourceType>DocumentFromInternetSite</b:SourceType>
    <b:Guid>{A8AD99C8-A05A-454D-ABEB-DF3B125ADFC6}</b:Guid>
    <b:Title>Decreto No 1377 de 2013</b:Title>
    <b:Year>2013</b:Year>
    <b:Month>Junio</b:Month>
    <b:Day>23</b:Day>
    <b:Author>
      <b:Author>
        <b:Corporate>Ministerio de tecnologias de la información y comunicaciones</b:Corporate>
      </b:Author>
    </b:Author>
    <b:URL>https://www.mintic.gov.co/portal/604/articles-4274_documento.pdf</b:URL>
    <b:RefOrder>1</b:RefOrder>
  </b:Source>
  <b:Source>
    <b:Tag>Min131</b:Tag>
    <b:SourceType>DocumentFromInternetSite</b:SourceType>
    <b:Guid>{2093452F-15C4-44F3-8A10-95301A2F1F00}</b:Guid>
    <b:Author>
      <b:Author>
        <b:Corporate>Ministerio de tecnologias de la información y comunicaciones</b:Corporate>
      </b:Author>
    </b:Author>
    <b:Title>Decreto 1377 de 2013</b:Title>
    <b:Year>2013</b:Year>
    <b:Month>Junio</b:Month>
    <b:Day>23</b:Day>
    <b:URL>http://www.mintic.gov.co/portal/604/articles-4274_documento.pdf</b:URL>
    <b:RefOrder>2</b:RefOrder>
  </b:Source>
</b:Sources>
</file>

<file path=customXml/itemProps1.xml><?xml version="1.0" encoding="utf-8"?>
<ds:datastoreItem xmlns:ds="http://schemas.openxmlformats.org/officeDocument/2006/customXml" ds:itemID="{B5A2AD09-50A7-4F5B-8437-7A22231F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5604</Words>
  <Characters>30823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Alejandro Ferrer</cp:lastModifiedBy>
  <cp:revision>2</cp:revision>
  <dcterms:created xsi:type="dcterms:W3CDTF">2025-09-23T15:50:00Z</dcterms:created>
  <dcterms:modified xsi:type="dcterms:W3CDTF">2025-09-23T15:50:00Z</dcterms:modified>
</cp:coreProperties>
</file>